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eastAsiaTheme="minorEastAsia"/>
          <w:b/>
          <w:bCs/>
          <w:sz w:val="36"/>
          <w:szCs w:val="36"/>
          <w:lang w:val="en-US" w:eastAsia="zh-CN"/>
        </w:rPr>
      </w:pPr>
      <w:r>
        <w:rPr>
          <w:rFonts w:hint="eastAsia" w:ascii="黑体" w:hAnsi="黑体" w:eastAsia="黑体" w:cs="黑体"/>
          <w:b w:val="0"/>
          <w:bCs w:val="0"/>
          <w:sz w:val="32"/>
          <w:szCs w:val="32"/>
          <w:lang w:val="en-US" w:eastAsia="zh-CN"/>
        </w:rPr>
        <w:t>附件2</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both"/>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jc w:val="both"/>
        <w:rPr>
          <w:rFonts w:ascii="宋体" w:hAnsi="宋体"/>
        </w:rPr>
      </w:pPr>
    </w:p>
    <w:p>
      <w:pPr>
        <w:jc w:val="center"/>
        <w:rPr>
          <w:rFonts w:hint="eastAsia" w:ascii="宋体" w:hAnsi="宋体"/>
          <w:lang w:val="en-US" w:eastAsia="zh-CN"/>
        </w:rPr>
      </w:pPr>
    </w:p>
    <w:p>
      <w:pPr>
        <w:jc w:val="center"/>
        <w:rPr>
          <w:rFonts w:hint="eastAsia" w:ascii="Calibri" w:hAnsi="Calibri" w:eastAsia="宋体" w:cs="Times New Roman"/>
          <w:b/>
          <w:bCs/>
          <w:sz w:val="48"/>
          <w:szCs w:val="48"/>
          <w:lang w:val="en-US" w:eastAsia="zh-CN"/>
        </w:rPr>
      </w:pPr>
      <w:r>
        <w:rPr>
          <w:rFonts w:hint="eastAsia" w:ascii="Calibri" w:hAnsi="Calibri" w:eastAsia="宋体" w:cs="Times New Roman"/>
          <w:b/>
          <w:bCs/>
          <w:sz w:val="48"/>
          <w:szCs w:val="48"/>
          <w:lang w:val="en-US" w:eastAsia="zh-CN"/>
        </w:rPr>
        <w:t>西咸新区公共资源交易工程建设不见面开标大厅工程建设投标人操作手册</w:t>
      </w: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center"/>
        <w:rPr>
          <w:rFonts w:hint="default"/>
          <w:sz w:val="44"/>
          <w:szCs w:val="44"/>
          <w:lang w:val="en-US" w:eastAsia="zh-CN"/>
        </w:rPr>
      </w:pPr>
    </w:p>
    <w:p>
      <w:pPr>
        <w:jc w:val="both"/>
        <w:rPr>
          <w:rFonts w:hint="default"/>
          <w:sz w:val="44"/>
          <w:szCs w:val="44"/>
          <w:lang w:val="en-US" w:eastAsia="zh-CN"/>
        </w:rPr>
      </w:pPr>
    </w:p>
    <w:p>
      <w:pPr>
        <w:jc w:val="center"/>
        <w:rPr>
          <w:rFonts w:hint="default"/>
          <w:sz w:val="24"/>
          <w:szCs w:val="24"/>
          <w:lang w:val="en-US" w:eastAsia="zh-CN"/>
        </w:rPr>
      </w:pPr>
    </w:p>
    <w:p>
      <w:pPr>
        <w:jc w:val="center"/>
        <w:rPr>
          <w:rFonts w:hint="default"/>
          <w:sz w:val="24"/>
          <w:szCs w:val="24"/>
          <w:lang w:val="en-US" w:eastAsia="zh-CN"/>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pgSz w:w="11906" w:h="16838"/>
          <w:pgMar w:top="1440" w:right="1800" w:bottom="1440" w:left="1800" w:header="851" w:footer="992" w:gutter="0"/>
          <w:pgNumType w:fmt="numberInDash" w:start="1"/>
          <w:cols w:space="425" w:num="1"/>
          <w:docGrid w:type="lines" w:linePitch="312" w:charSpace="0"/>
        </w:sectPr>
      </w:pPr>
    </w:p>
    <w:sdt>
      <w:sdtPr>
        <w:rPr>
          <w:rFonts w:ascii="宋体" w:hAnsi="宋体" w:eastAsia="宋体" w:cstheme="minorBidi"/>
          <w:kern w:val="2"/>
          <w:sz w:val="21"/>
          <w:szCs w:val="24"/>
          <w:lang w:val="en-US" w:eastAsia="zh-CN" w:bidi="ar-SA"/>
        </w:rPr>
        <w:id w:val="147456895"/>
        <w15:color w:val="DBDBDB"/>
        <w:docPartObj>
          <w:docPartGallery w:val="Table of Contents"/>
          <w:docPartUnique/>
        </w:docPartObj>
      </w:sdtPr>
      <w:sdtEndPr>
        <w:rPr>
          <w:rFonts w:hint="default" w:asciiTheme="minorHAnsi" w:hAnsiTheme="minorHAnsi" w:eastAsiaTheme="minorEastAsia" w:cstheme="minorBidi"/>
          <w:b/>
          <w:kern w:val="2"/>
          <w:sz w:val="21"/>
          <w:szCs w:val="4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w:t>
          </w:r>
          <w:r>
            <w:rPr>
              <w:rFonts w:hint="eastAsia" w:ascii="宋体" w:hAnsi="宋体" w:eastAsia="宋体"/>
              <w:sz w:val="21"/>
              <w:lang w:val="en-US" w:eastAsia="zh-CN"/>
            </w:rPr>
            <w:t xml:space="preserve">  </w:t>
          </w:r>
          <w:r>
            <w:rPr>
              <w:rFonts w:ascii="宋体" w:hAnsi="宋体" w:eastAsia="宋体"/>
              <w:sz w:val="21"/>
            </w:rPr>
            <w:t>录</w:t>
          </w:r>
        </w:p>
        <w:p>
          <w:pPr>
            <w:pStyle w:val="7"/>
            <w:tabs>
              <w:tab w:val="right" w:leader="dot" w:pos="8306"/>
            </w:tabs>
          </w:pPr>
          <w:r>
            <w:rPr>
              <w:rFonts w:hint="default"/>
              <w:sz w:val="44"/>
              <w:szCs w:val="44"/>
              <w:lang w:val="en-US" w:eastAsia="zh-CN"/>
            </w:rPr>
            <w:fldChar w:fldCharType="begin"/>
          </w:r>
          <w:r>
            <w:rPr>
              <w:rFonts w:hint="default"/>
              <w:sz w:val="44"/>
              <w:szCs w:val="44"/>
              <w:lang w:val="en-US" w:eastAsia="zh-CN"/>
            </w:rPr>
            <w:instrText xml:space="preserve">TOC \o "1-2" \h \u </w:instrText>
          </w:r>
          <w:r>
            <w:rPr>
              <w:rFonts w:hint="default"/>
              <w:sz w:val="44"/>
              <w:szCs w:val="44"/>
              <w:lang w:val="en-US" w:eastAsia="zh-CN"/>
            </w:rPr>
            <w:fldChar w:fldCharType="separate"/>
          </w:r>
          <w:r>
            <w:rPr>
              <w:rFonts w:hint="default"/>
              <w:szCs w:val="44"/>
              <w:lang w:val="en-US" w:eastAsia="zh-CN"/>
            </w:rPr>
            <w:fldChar w:fldCharType="begin"/>
          </w:r>
          <w:r>
            <w:rPr>
              <w:rFonts w:hint="default"/>
              <w:szCs w:val="44"/>
              <w:lang w:val="en-US" w:eastAsia="zh-CN"/>
            </w:rPr>
            <w:instrText xml:space="preserve"> HYPERLINK \l _Toc6354 </w:instrText>
          </w:r>
          <w:r>
            <w:rPr>
              <w:rFonts w:hint="default"/>
              <w:szCs w:val="44"/>
              <w:lang w:val="en-US" w:eastAsia="zh-CN"/>
            </w:rPr>
            <w:fldChar w:fldCharType="separate"/>
          </w:r>
          <w:r>
            <w:rPr>
              <w:rFonts w:hint="eastAsia"/>
              <w:lang w:val="en-US" w:eastAsia="zh-CN"/>
            </w:rPr>
            <w:t>一、 系统登陆</w:t>
          </w:r>
          <w:r>
            <w:tab/>
          </w:r>
          <w:r>
            <w:fldChar w:fldCharType="begin"/>
          </w:r>
          <w:r>
            <w:instrText xml:space="preserve"> PAGEREF _Toc6354 </w:instrText>
          </w:r>
          <w:r>
            <w:fldChar w:fldCharType="separate"/>
          </w:r>
          <w:r>
            <w:t>- 1 -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_Toc17031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1、</w:t>
          </w:r>
          <w:r>
            <w:rPr>
              <w:rFonts w:hint="eastAsia" w:asciiTheme="minorEastAsia" w:hAnsiTheme="minorEastAsia" w:eastAsiaTheme="minorEastAsia" w:cstheme="minorEastAsia"/>
              <w:szCs w:val="24"/>
            </w:rPr>
            <w:t>浏览器配置</w:t>
          </w:r>
          <w:r>
            <w:tab/>
          </w:r>
          <w:r>
            <w:fldChar w:fldCharType="begin"/>
          </w:r>
          <w:r>
            <w:instrText xml:space="preserve"> PAGEREF _Toc17031 </w:instrText>
          </w:r>
          <w:r>
            <w:fldChar w:fldCharType="separate"/>
          </w:r>
          <w:r>
            <w:t>- 1 -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_Toc6892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2、</w:t>
          </w:r>
          <w:r>
            <w:rPr>
              <w:rFonts w:hint="eastAsia" w:asciiTheme="minorEastAsia" w:hAnsiTheme="minorEastAsia" w:eastAsiaTheme="minorEastAsia" w:cstheme="minorEastAsia"/>
              <w:szCs w:val="24"/>
            </w:rPr>
            <w:t>驱动安装说明</w:t>
          </w:r>
          <w:r>
            <w:tab/>
          </w:r>
          <w:r>
            <w:fldChar w:fldCharType="begin"/>
          </w:r>
          <w:r>
            <w:instrText xml:space="preserve"> PAGEREF _Toc6892 </w:instrText>
          </w:r>
          <w:r>
            <w:fldChar w:fldCharType="separate"/>
          </w:r>
          <w:r>
            <w:t>- 7 -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_Toc4510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3、</w:t>
          </w:r>
          <w:r>
            <w:rPr>
              <w:rFonts w:hint="eastAsia" w:asciiTheme="minorEastAsia" w:hAnsiTheme="minorEastAsia" w:eastAsiaTheme="minorEastAsia" w:cstheme="minorEastAsia"/>
              <w:szCs w:val="24"/>
            </w:rPr>
            <w:t>证书工具</w:t>
          </w:r>
          <w:r>
            <w:tab/>
          </w:r>
          <w:r>
            <w:fldChar w:fldCharType="begin"/>
          </w:r>
          <w:r>
            <w:instrText xml:space="preserve"> PAGEREF _Toc4510 </w:instrText>
          </w:r>
          <w:r>
            <w:fldChar w:fldCharType="separate"/>
          </w:r>
          <w:r>
            <w:t>- 11 -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_Toc27801 </w:instrText>
          </w:r>
          <w:r>
            <w:rPr>
              <w:rFonts w:hint="default"/>
              <w:szCs w:val="44"/>
              <w:lang w:val="en-US" w:eastAsia="zh-CN"/>
            </w:rPr>
            <w:fldChar w:fldCharType="separate"/>
          </w:r>
          <w:r>
            <w:rPr>
              <w:rFonts w:hint="eastAsia" w:asciiTheme="minorEastAsia" w:hAnsiTheme="minorEastAsia" w:eastAsiaTheme="minorEastAsia" w:cstheme="minorEastAsia"/>
              <w:szCs w:val="24"/>
              <w:lang w:val="en-US" w:eastAsia="zh-CN"/>
            </w:rPr>
            <w:t>4、系统登录</w:t>
          </w:r>
          <w:r>
            <w:tab/>
          </w:r>
          <w:r>
            <w:fldChar w:fldCharType="begin"/>
          </w:r>
          <w:r>
            <w:instrText xml:space="preserve"> PAGEREF _Toc27801 </w:instrText>
          </w:r>
          <w:r>
            <w:fldChar w:fldCharType="separate"/>
          </w:r>
          <w:r>
            <w:t>- 11 -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_Toc8807 </w:instrText>
          </w:r>
          <w:r>
            <w:rPr>
              <w:rFonts w:hint="default"/>
              <w:szCs w:val="44"/>
              <w:lang w:val="en-US" w:eastAsia="zh-CN"/>
            </w:rPr>
            <w:fldChar w:fldCharType="separate"/>
          </w:r>
          <w:r>
            <w:rPr>
              <w:rFonts w:hint="eastAsia"/>
              <w:lang w:val="en-US" w:eastAsia="zh-CN"/>
            </w:rPr>
            <w:t>二、 开标流程</w:t>
          </w:r>
          <w:r>
            <w:tab/>
          </w:r>
          <w:r>
            <w:fldChar w:fldCharType="begin"/>
          </w:r>
          <w:r>
            <w:instrText xml:space="preserve"> PAGEREF _Toc8807 </w:instrText>
          </w:r>
          <w:r>
            <w:fldChar w:fldCharType="separate"/>
          </w:r>
          <w:r>
            <w:t>- 14 -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_Toc24816 </w:instrText>
          </w:r>
          <w:r>
            <w:rPr>
              <w:rFonts w:hint="default"/>
              <w:szCs w:val="44"/>
              <w:lang w:val="en-US" w:eastAsia="zh-CN"/>
            </w:rPr>
            <w:fldChar w:fldCharType="separate"/>
          </w:r>
          <w:r>
            <w:rPr>
              <w:rFonts w:hint="eastAsia"/>
              <w:lang w:val="en-US" w:eastAsia="zh-CN"/>
            </w:rPr>
            <w:t>我的项目</w:t>
          </w:r>
          <w:r>
            <w:tab/>
          </w:r>
          <w:r>
            <w:fldChar w:fldCharType="begin"/>
          </w:r>
          <w:r>
            <w:instrText xml:space="preserve"> PAGEREF _Toc24816 </w:instrText>
          </w:r>
          <w:r>
            <w:fldChar w:fldCharType="separate"/>
          </w:r>
          <w:r>
            <w:t>- 14 -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_Toc10479 </w:instrText>
          </w:r>
          <w:r>
            <w:rPr>
              <w:rFonts w:hint="default"/>
              <w:szCs w:val="44"/>
              <w:lang w:val="en-US" w:eastAsia="zh-CN"/>
            </w:rPr>
            <w:fldChar w:fldCharType="separate"/>
          </w:r>
          <w:r>
            <w:rPr>
              <w:rFonts w:hint="eastAsia"/>
              <w:lang w:val="en-US" w:eastAsia="zh-CN"/>
            </w:rPr>
            <w:t>阅读开标流程</w:t>
          </w:r>
          <w:r>
            <w:tab/>
          </w:r>
          <w:r>
            <w:fldChar w:fldCharType="begin"/>
          </w:r>
          <w:r>
            <w:instrText xml:space="preserve"> PAGEREF _Toc10479 </w:instrText>
          </w:r>
          <w:r>
            <w:fldChar w:fldCharType="separate"/>
          </w:r>
          <w:r>
            <w:t>- 14 -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_Toc7124 </w:instrText>
          </w:r>
          <w:r>
            <w:rPr>
              <w:rFonts w:hint="default"/>
              <w:szCs w:val="44"/>
              <w:lang w:val="en-US" w:eastAsia="zh-CN"/>
            </w:rPr>
            <w:fldChar w:fldCharType="separate"/>
          </w:r>
          <w:r>
            <w:rPr>
              <w:rFonts w:hint="eastAsia"/>
              <w:lang w:val="en-US" w:eastAsia="zh-CN"/>
            </w:rPr>
            <w:t>公布投标人</w:t>
          </w:r>
          <w:r>
            <w:tab/>
          </w:r>
          <w:r>
            <w:fldChar w:fldCharType="begin"/>
          </w:r>
          <w:r>
            <w:instrText xml:space="preserve"> PAGEREF _Toc7124 </w:instrText>
          </w:r>
          <w:r>
            <w:fldChar w:fldCharType="separate"/>
          </w:r>
          <w:r>
            <w:t>- 15 -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_Toc8554 </w:instrText>
          </w:r>
          <w:r>
            <w:rPr>
              <w:rFonts w:hint="default"/>
              <w:szCs w:val="44"/>
              <w:lang w:val="en-US" w:eastAsia="zh-CN"/>
            </w:rPr>
            <w:fldChar w:fldCharType="separate"/>
          </w:r>
          <w:r>
            <w:rPr>
              <w:rFonts w:hint="eastAsia"/>
              <w:lang w:val="en-US" w:eastAsia="zh-CN"/>
            </w:rPr>
            <w:t>远程解密</w:t>
          </w:r>
          <w:r>
            <w:tab/>
          </w:r>
          <w:r>
            <w:fldChar w:fldCharType="begin"/>
          </w:r>
          <w:r>
            <w:instrText xml:space="preserve"> PAGEREF _Toc8554 </w:instrText>
          </w:r>
          <w:r>
            <w:fldChar w:fldCharType="separate"/>
          </w:r>
          <w:r>
            <w:t>- 16 -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_Toc30981 </w:instrText>
          </w:r>
          <w:r>
            <w:rPr>
              <w:rFonts w:hint="default"/>
              <w:szCs w:val="44"/>
              <w:lang w:val="en-US" w:eastAsia="zh-CN"/>
            </w:rPr>
            <w:fldChar w:fldCharType="separate"/>
          </w:r>
          <w:r>
            <w:rPr>
              <w:rFonts w:hint="eastAsia"/>
              <w:lang w:val="en-US" w:eastAsia="zh-CN"/>
            </w:rPr>
            <w:t>开标结束</w:t>
          </w:r>
          <w:r>
            <w:tab/>
          </w:r>
          <w:r>
            <w:fldChar w:fldCharType="begin"/>
          </w:r>
          <w:r>
            <w:instrText xml:space="preserve"> PAGEREF _Toc30981 </w:instrText>
          </w:r>
          <w:r>
            <w:fldChar w:fldCharType="separate"/>
          </w:r>
          <w:r>
            <w:t>- 18 -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_Toc28563 </w:instrText>
          </w:r>
          <w:r>
            <w:rPr>
              <w:rFonts w:hint="default"/>
              <w:szCs w:val="44"/>
              <w:lang w:val="en-US" w:eastAsia="zh-CN"/>
            </w:rPr>
            <w:fldChar w:fldCharType="separate"/>
          </w:r>
          <w:r>
            <w:rPr>
              <w:rFonts w:hint="eastAsia"/>
              <w:lang w:val="en-US" w:eastAsia="zh-CN"/>
            </w:rPr>
            <w:t>三、 其他功能介绍</w:t>
          </w:r>
          <w:r>
            <w:tab/>
          </w:r>
          <w:r>
            <w:fldChar w:fldCharType="begin"/>
          </w:r>
          <w:r>
            <w:instrText xml:space="preserve"> PAGEREF _Toc28563 </w:instrText>
          </w:r>
          <w:r>
            <w:fldChar w:fldCharType="separate"/>
          </w:r>
          <w:r>
            <w:t>- 19 -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_Toc12410 </w:instrText>
          </w:r>
          <w:r>
            <w:rPr>
              <w:rFonts w:hint="default"/>
              <w:szCs w:val="44"/>
              <w:lang w:val="en-US" w:eastAsia="zh-CN"/>
            </w:rPr>
            <w:fldChar w:fldCharType="separate"/>
          </w:r>
          <w:r>
            <w:rPr>
              <w:rFonts w:hint="eastAsia"/>
              <w:lang w:val="en-US" w:eastAsia="zh-CN"/>
            </w:rPr>
            <w:t>互动交流</w:t>
          </w:r>
          <w:r>
            <w:tab/>
          </w:r>
          <w:r>
            <w:fldChar w:fldCharType="begin"/>
          </w:r>
          <w:r>
            <w:instrText xml:space="preserve"> PAGEREF _Toc12410 </w:instrText>
          </w:r>
          <w:r>
            <w:fldChar w:fldCharType="separate"/>
          </w:r>
          <w:r>
            <w:t>- 19 -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_Toc27135 </w:instrText>
          </w:r>
          <w:r>
            <w:rPr>
              <w:rFonts w:hint="default"/>
              <w:szCs w:val="44"/>
              <w:lang w:val="en-US" w:eastAsia="zh-CN"/>
            </w:rPr>
            <w:fldChar w:fldCharType="separate"/>
          </w:r>
          <w:r>
            <w:rPr>
              <w:rFonts w:hint="eastAsia"/>
              <w:lang w:val="en-US" w:eastAsia="zh-CN"/>
            </w:rPr>
            <w:t>开标异议文字提问</w:t>
          </w:r>
          <w:r>
            <w:tab/>
          </w:r>
          <w:r>
            <w:fldChar w:fldCharType="begin"/>
          </w:r>
          <w:r>
            <w:instrText xml:space="preserve"> PAGEREF _Toc27135 </w:instrText>
          </w:r>
          <w:r>
            <w:fldChar w:fldCharType="separate"/>
          </w:r>
          <w:r>
            <w:t>- 20 -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_Toc19184 </w:instrText>
          </w:r>
          <w:r>
            <w:rPr>
              <w:rFonts w:hint="default"/>
              <w:szCs w:val="44"/>
              <w:lang w:val="en-US" w:eastAsia="zh-CN"/>
            </w:rPr>
            <w:fldChar w:fldCharType="separate"/>
          </w:r>
          <w:r>
            <w:rPr>
              <w:rFonts w:hint="eastAsia"/>
              <w:lang w:val="en-US" w:eastAsia="zh-CN"/>
            </w:rPr>
            <w:t>异议查看</w:t>
          </w:r>
          <w:r>
            <w:tab/>
          </w:r>
          <w:r>
            <w:fldChar w:fldCharType="begin"/>
          </w:r>
          <w:r>
            <w:instrText xml:space="preserve"> PAGEREF _Toc19184 </w:instrText>
          </w:r>
          <w:r>
            <w:fldChar w:fldCharType="separate"/>
          </w:r>
          <w:r>
            <w:t>- 21 -</w:t>
          </w:r>
          <w:r>
            <w:fldChar w:fldCharType="end"/>
          </w:r>
          <w:r>
            <w:rPr>
              <w:rFonts w:hint="default"/>
              <w:szCs w:val="44"/>
              <w:lang w:val="en-US" w:eastAsia="zh-CN"/>
            </w:rPr>
            <w:fldChar w:fldCharType="end"/>
          </w:r>
        </w:p>
        <w:p>
          <w:pPr>
            <w:pStyle w:val="8"/>
            <w:tabs>
              <w:tab w:val="right" w:leader="dot" w:pos="8306"/>
            </w:tabs>
          </w:pPr>
          <w:r>
            <w:rPr>
              <w:rFonts w:hint="default"/>
              <w:szCs w:val="44"/>
              <w:lang w:val="en-US" w:eastAsia="zh-CN"/>
            </w:rPr>
            <w:fldChar w:fldCharType="begin"/>
          </w:r>
          <w:r>
            <w:rPr>
              <w:rFonts w:hint="default"/>
              <w:szCs w:val="44"/>
              <w:lang w:val="en-US" w:eastAsia="zh-CN"/>
            </w:rPr>
            <w:instrText xml:space="preserve"> HYPERLINK \l _Toc14606 </w:instrText>
          </w:r>
          <w:r>
            <w:rPr>
              <w:rFonts w:hint="default"/>
              <w:szCs w:val="44"/>
              <w:lang w:val="en-US" w:eastAsia="zh-CN"/>
            </w:rPr>
            <w:fldChar w:fldCharType="separate"/>
          </w:r>
          <w:r>
            <w:rPr>
              <w:rFonts w:hint="eastAsia"/>
              <w:lang w:val="en-US" w:eastAsia="zh-CN"/>
            </w:rPr>
            <w:t>直播画面切换</w:t>
          </w:r>
          <w:r>
            <w:tab/>
          </w:r>
          <w:r>
            <w:fldChar w:fldCharType="begin"/>
          </w:r>
          <w:r>
            <w:instrText xml:space="preserve"> PAGEREF _Toc14606 </w:instrText>
          </w:r>
          <w:r>
            <w:fldChar w:fldCharType="separate"/>
          </w:r>
          <w:r>
            <w:t>- 22 -</w:t>
          </w:r>
          <w:r>
            <w:fldChar w:fldCharType="end"/>
          </w:r>
          <w:r>
            <w:rPr>
              <w:rFonts w:hint="default"/>
              <w:szCs w:val="44"/>
              <w:lang w:val="en-US" w:eastAsia="zh-CN"/>
            </w:rPr>
            <w:fldChar w:fldCharType="end"/>
          </w:r>
        </w:p>
        <w:p>
          <w:pPr>
            <w:pStyle w:val="7"/>
            <w:tabs>
              <w:tab w:val="right" w:leader="dot" w:pos="8306"/>
            </w:tabs>
          </w:pPr>
          <w:r>
            <w:rPr>
              <w:rFonts w:hint="default"/>
              <w:szCs w:val="44"/>
              <w:lang w:val="en-US" w:eastAsia="zh-CN"/>
            </w:rPr>
            <w:fldChar w:fldCharType="begin"/>
          </w:r>
          <w:r>
            <w:rPr>
              <w:rFonts w:hint="default"/>
              <w:szCs w:val="44"/>
              <w:lang w:val="en-US" w:eastAsia="zh-CN"/>
            </w:rPr>
            <w:instrText xml:space="preserve"> HYPERLINK \l _Toc20370 </w:instrText>
          </w:r>
          <w:r>
            <w:rPr>
              <w:rFonts w:hint="default"/>
              <w:szCs w:val="44"/>
              <w:lang w:val="en-US" w:eastAsia="zh-CN"/>
            </w:rPr>
            <w:fldChar w:fldCharType="separate"/>
          </w:r>
          <w:r>
            <w:rPr>
              <w:rFonts w:hint="eastAsia"/>
              <w:lang w:val="en-US" w:eastAsia="zh-CN"/>
            </w:rPr>
            <w:t>四、 注意事项</w:t>
          </w:r>
          <w:r>
            <w:tab/>
          </w:r>
          <w:r>
            <w:fldChar w:fldCharType="begin"/>
          </w:r>
          <w:r>
            <w:instrText xml:space="preserve"> PAGEREF _Toc20370 </w:instrText>
          </w:r>
          <w:r>
            <w:fldChar w:fldCharType="separate"/>
          </w:r>
          <w:r>
            <w:t>- 23 -</w:t>
          </w:r>
          <w:r>
            <w:fldChar w:fldCharType="end"/>
          </w:r>
          <w:r>
            <w:rPr>
              <w:rFonts w:hint="default"/>
              <w:szCs w:val="44"/>
              <w:lang w:val="en-US" w:eastAsia="zh-CN"/>
            </w:rPr>
            <w:fldChar w:fldCharType="end"/>
          </w:r>
        </w:p>
        <w:p>
          <w:pPr>
            <w:jc w:val="both"/>
            <w:rPr>
              <w:rFonts w:hint="default"/>
              <w:sz w:val="44"/>
              <w:szCs w:val="44"/>
              <w:lang w:val="en-US" w:eastAsia="zh-CN"/>
            </w:rPr>
          </w:pPr>
          <w:r>
            <w:rPr>
              <w:rFonts w:hint="default"/>
              <w:szCs w:val="44"/>
              <w:lang w:val="en-US" w:eastAsia="zh-CN"/>
            </w:rPr>
            <w:fldChar w:fldCharType="end"/>
          </w:r>
        </w:p>
      </w:sdtContent>
    </w:sdt>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jc w:val="both"/>
        <w:rPr>
          <w:rFonts w:hint="default"/>
          <w:sz w:val="44"/>
          <w:szCs w:val="44"/>
          <w:lang w:val="en-US" w:eastAsia="zh-CN"/>
        </w:rPr>
      </w:pP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sectPr>
          <w:footerReference r:id="rId3" w:type="default"/>
          <w:pgSz w:w="11906" w:h="16838"/>
          <w:pgMar w:top="1440" w:right="1800" w:bottom="1440" w:left="1800" w:header="851" w:footer="992" w:gutter="0"/>
          <w:pgNumType w:fmt="numberInDash" w:start="1"/>
          <w:cols w:space="425" w:num="1"/>
          <w:docGrid w:type="lines" w:linePitch="312" w:charSpace="0"/>
        </w:sectPr>
      </w:pPr>
      <w:bookmarkStart w:id="0" w:name="_Toc6354"/>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系统登陆</w:t>
      </w:r>
      <w:bookmarkEnd w:id="0"/>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1" w:name="_Toc17031"/>
      <w:bookmarkStart w:id="2" w:name="_Toc476838168"/>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浏览器配置</w:t>
      </w:r>
      <w:bookmarkEnd w:id="1"/>
      <w:bookmarkEnd w:id="2"/>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3" w:name="_Toc476838169"/>
      <w:r>
        <w:rPr>
          <w:rFonts w:hint="eastAsia" w:asciiTheme="minorEastAsia" w:hAnsiTheme="minorEastAsia" w:eastAsiaTheme="minorEastAsia" w:cstheme="minorEastAsia"/>
          <w:sz w:val="28"/>
          <w:szCs w:val="24"/>
        </w:rPr>
        <w:t>Internet选项</w:t>
      </w:r>
      <w:bookmarkEnd w:id="3"/>
    </w:p>
    <w:p>
      <w:pPr>
        <w:pageBreakBefore w:val="0"/>
        <w:widowControl w:val="0"/>
        <w:kinsoku/>
        <w:wordWrap/>
        <w:overflowPunct/>
        <w:topLinePunct w:val="0"/>
        <w:autoSpaceDE/>
        <w:autoSpaceDN/>
        <w:bidi w:val="0"/>
        <w:adjustRightInd/>
        <w:snapToGrid/>
        <w:spacing w:line="360" w:lineRule="auto"/>
        <w:textAlignment w:val="auto"/>
        <w:rPr>
          <w:rFonts w:hint="eastAsia"/>
        </w:rPr>
      </w:pPr>
      <w:r>
        <w:rPr>
          <w:rFonts w:hint="eastAsia"/>
          <w:lang w:val="en-US" w:eastAsia="zh-CN"/>
        </w:rPr>
        <w:t>打开西咸新区公共资源交易网站（http://xxxq.sxggzyjy.cn/），点击【电子交易平台】-----【不见面开标系统】进入不见面开标大厅登陆首页。</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为了让系统插件能够正常工作，请按照以下步骤进行浏览器的配置。</w:t>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1、打开浏览器，在</w:t>
      </w:r>
      <w:r>
        <w:rPr>
          <w:rFonts w:hint="eastAsia" w:asciiTheme="minorEastAsia" w:hAnsiTheme="minorEastAsia" w:eastAsiaTheme="minorEastAsia" w:cstheme="minorEastAsia"/>
          <w:sz w:val="24"/>
          <w:szCs w:val="24"/>
        </w:rPr>
        <w:t>“工</w:t>
      </w:r>
      <w:r>
        <w:rPr>
          <w:rFonts w:hint="eastAsia" w:asciiTheme="minorEastAsia" w:hAnsiTheme="minorEastAsia" w:eastAsiaTheme="minorEastAsia" w:cstheme="minorEastAsia"/>
          <w:spacing w:val="4"/>
          <w:sz w:val="24"/>
          <w:szCs w:val="24"/>
        </w:rPr>
        <w:t>具”菜单→“Internet选项”</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562350" cy="3152775"/>
            <wp:effectExtent l="0" t="0" r="3810"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6"/>
                    <a:srcRect/>
                    <a:stretch>
                      <a:fillRect/>
                    </a:stretch>
                  </pic:blipFill>
                  <pic:spPr>
                    <a:xfrm>
                      <a:off x="0" y="0"/>
                      <a:ext cx="3562350" cy="315277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2、弹出对话框之后，请选择“安全”选项卡，具体的界面如下图：</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2914650" cy="3476625"/>
            <wp:effectExtent l="0" t="0" r="11430" b="133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7"/>
                    <a:srcRect/>
                    <a:stretch>
                      <a:fillRect/>
                    </a:stretch>
                  </pic:blipFill>
                  <pic:spPr>
                    <a:xfrm>
                      <a:off x="0" y="0"/>
                      <a:ext cx="2914650" cy="34766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3、点击绿色的“受信任的站点”的图片，会看到如下图所示的界面：</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638550" cy="3971925"/>
            <wp:effectExtent l="0" t="0" r="3810" b="57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noChangeArrowheads="1"/>
                    </pic:cNvPicPr>
                  </pic:nvPicPr>
                  <pic:blipFill>
                    <a:blip r:embed="rId8"/>
                    <a:srcRect/>
                    <a:stretch>
                      <a:fillRect/>
                    </a:stretch>
                  </pic:blipFill>
                  <pic:spPr>
                    <a:xfrm>
                      <a:off x="0" y="0"/>
                      <a:ext cx="3638550" cy="39719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4、点击“站点” 按钮，出现如下对话框：</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z w:val="24"/>
          <w:szCs w:val="24"/>
        </w:rPr>
        <w:drawing>
          <wp:inline distT="0" distB="0" distL="0" distR="0">
            <wp:extent cx="3980815" cy="4704715"/>
            <wp:effectExtent l="0" t="0" r="12065" b="44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9"/>
                    <a:stretch>
                      <a:fillRect/>
                    </a:stretch>
                  </pic:blipFill>
                  <pic:spPr>
                    <a:xfrm>
                      <a:off x="0" y="0"/>
                      <a:ext cx="3980953" cy="4704762"/>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输入系统服务器的IP地址，格式例如：222.143.20.34，然后点击“添加”按钮完成添加，再按“关闭”按钮退出。</w:t>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5、设置自定义安全级别，开放Activex的访问权限：</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3543300" cy="4200525"/>
            <wp:effectExtent l="0" t="0" r="7620" b="571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noChangeArrowheads="1"/>
                    </pic:cNvPicPr>
                  </pic:nvPicPr>
                  <pic:blipFill>
                    <a:blip r:embed="rId10"/>
                    <a:srcRect/>
                    <a:stretch>
                      <a:fillRect/>
                    </a:stretch>
                  </pic:blipFill>
                  <pic:spPr>
                    <a:xfrm>
                      <a:off x="0" y="0"/>
                      <a:ext cx="3543300" cy="42005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①会出现一个窗口，把其中的Activex控件和插件的设置全部改为启用。</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drawing>
          <wp:inline distT="0" distB="0" distL="0" distR="0">
            <wp:extent cx="4114800" cy="3829050"/>
            <wp:effectExtent l="0" t="0" r="0" b="11430"/>
            <wp:docPr id="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2"/>
                    <pic:cNvPicPr>
                      <a:picLocks noChangeAspect="1" noChangeArrowheads="1"/>
                    </pic:cNvPicPr>
                  </pic:nvPicPr>
                  <pic:blipFill>
                    <a:blip r:embed="rId11"/>
                    <a:srcRect/>
                    <a:stretch>
                      <a:fillRect/>
                    </a:stretch>
                  </pic:blipFill>
                  <pic:spPr>
                    <a:xfrm>
                      <a:off x="0" y="0"/>
                      <a:ext cx="4114800" cy="3829050"/>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②文件下载设置，开放文件下载的权限：设置为启用。</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rPr>
        <w:drawing>
          <wp:inline distT="0" distB="0" distL="0" distR="0">
            <wp:extent cx="3524250" cy="3705225"/>
            <wp:effectExtent l="0" t="0" r="11430" b="133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2"/>
                    <a:srcRect/>
                    <a:stretch>
                      <a:fillRect/>
                    </a:stretch>
                  </pic:blipFill>
                  <pic:spPr>
                    <a:xfrm>
                      <a:off x="0" y="0"/>
                      <a:ext cx="3524250" cy="3705225"/>
                    </a:xfrm>
                    <a:prstGeom prst="rect">
                      <a:avLst/>
                    </a:prstGeom>
                    <a:noFill/>
                    <a:ln w="9525">
                      <a:noFill/>
                      <a:miter lim="800000"/>
                      <a:headEnd/>
                      <a:tailEnd/>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4" w:name="_Toc476838170"/>
      <w:r>
        <w:rPr>
          <w:rFonts w:hint="eastAsia" w:asciiTheme="minorEastAsia" w:hAnsiTheme="minorEastAsia" w:eastAsiaTheme="minorEastAsia" w:cstheme="minorEastAsia"/>
          <w:sz w:val="28"/>
          <w:szCs w:val="24"/>
        </w:rPr>
        <w:t>关闭拦截工具</w:t>
      </w:r>
      <w:bookmarkEnd w:id="4"/>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上述操作完成后，如果系统中某些功能仍不能使用，请将拦截工具关闭再试用。比如在windows工具栏中关闭弹出窗口阻止程序的操作：</w:t>
      </w:r>
    </w:p>
    <w:p>
      <w:pPr>
        <w:pStyle w:val="14"/>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095875" cy="2324100"/>
            <wp:effectExtent l="0" t="0" r="9525" b="762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3"/>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4"/>
        </w:rPr>
      </w:pPr>
      <w:bookmarkStart w:id="5" w:name="_Toc476838171"/>
      <w:r>
        <w:rPr>
          <w:rFonts w:hint="eastAsia" w:asciiTheme="minorEastAsia" w:hAnsiTheme="minorEastAsia" w:eastAsiaTheme="minorEastAsia" w:cstheme="minorEastAsia"/>
          <w:sz w:val="28"/>
          <w:szCs w:val="24"/>
        </w:rPr>
        <w:t>设置兼容性模式</w:t>
      </w:r>
      <w:bookmarkEnd w:id="5"/>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点击IE菜单栏里边的工具-兼容性视图设置，如下图：</w:t>
      </w:r>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2755265"/>
            <wp:effectExtent l="0" t="0" r="1397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4"/>
                    <a:stretch>
                      <a:fillRect/>
                    </a:stretch>
                  </pic:blipFill>
                  <pic:spPr>
                    <a:xfrm>
                      <a:off x="0" y="0"/>
                      <a:ext cx="5274310" cy="2755265"/>
                    </a:xfrm>
                    <a:prstGeom prst="rect">
                      <a:avLst/>
                    </a:prstGeom>
                  </pic:spPr>
                </pic:pic>
              </a:graphicData>
            </a:graphic>
          </wp:inline>
        </w:drawing>
      </w:r>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进入如下页面：</w:t>
      </w:r>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4171315" cy="5494655"/>
            <wp:effectExtent l="0" t="0" r="4445"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4171429" cy="5495238"/>
                    </a:xfrm>
                    <a:prstGeom prst="rect">
                      <a:avLst/>
                    </a:prstGeom>
                  </pic:spPr>
                </pic:pic>
              </a:graphicData>
            </a:graphic>
          </wp:inline>
        </w:drawing>
      </w:r>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p>
    <w:p>
      <w:pPr>
        <w:pStyle w:val="14"/>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将网站地址</w:t>
      </w:r>
      <w:r>
        <w:rPr>
          <w:rFonts w:hint="eastAsia" w:asciiTheme="minorEastAsia" w:hAnsiTheme="minorEastAsia" w:eastAsiaTheme="minorEastAsia" w:cstheme="minorEastAsia"/>
          <w:spacing w:val="4"/>
          <w:sz w:val="24"/>
          <w:szCs w:val="24"/>
        </w:rPr>
        <w:t>sxggzyjy.cn</w:t>
      </w:r>
      <w:r>
        <w:rPr>
          <w:rFonts w:hint="eastAsia" w:asciiTheme="minorEastAsia" w:hAnsiTheme="minorEastAsia" w:eastAsiaTheme="minorEastAsia" w:cstheme="minorEastAsia"/>
          <w:sz w:val="24"/>
          <w:szCs w:val="24"/>
        </w:rPr>
        <w:t>添加进去即可。</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6" w:name="_Toc6892"/>
      <w:bookmarkStart w:id="7" w:name="_Toc476838172"/>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驱动安装说明</w:t>
      </w:r>
      <w:bookmarkEnd w:id="6"/>
      <w:bookmarkEnd w:id="7"/>
    </w:p>
    <w:p>
      <w:pPr>
        <w:pStyle w:val="4"/>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8"/>
          <w:szCs w:val="24"/>
        </w:rPr>
      </w:pPr>
      <w:bookmarkStart w:id="8" w:name="_Toc476838173"/>
      <w:r>
        <w:rPr>
          <w:rFonts w:hint="eastAsia" w:asciiTheme="minorEastAsia" w:hAnsiTheme="minorEastAsia" w:eastAsiaTheme="minorEastAsia" w:cstheme="minorEastAsia"/>
          <w:sz w:val="28"/>
          <w:szCs w:val="24"/>
        </w:rPr>
        <w:t>驱动下载</w:t>
      </w:r>
      <w:bookmarkEnd w:id="8"/>
    </w:p>
    <w:p>
      <w:pPr>
        <w:pageBreakBefore w:val="0"/>
        <w:widowControl w:val="0"/>
        <w:kinsoku/>
        <w:wordWrap/>
        <w:overflowPunct/>
        <w:topLinePunct w:val="0"/>
        <w:autoSpaceDE/>
        <w:autoSpaceDN/>
        <w:bidi w:val="0"/>
        <w:adjustRightInd/>
        <w:snapToGrid/>
        <w:spacing w:line="360" w:lineRule="auto"/>
        <w:ind w:left="345" w:leftChars="50" w:hanging="240" w:hanging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在会员系统登录的首界面下载驱动，如下图红框处。</w:t>
      </w:r>
    </w:p>
    <w:p>
      <w:pPr>
        <w:pageBreakBefore w:val="0"/>
        <w:widowControl w:val="0"/>
        <w:kinsoku/>
        <w:wordWrap/>
        <w:overflowPunct/>
        <w:topLinePunct w:val="0"/>
        <w:autoSpaceDE/>
        <w:autoSpaceDN/>
        <w:bidi w:val="0"/>
        <w:adjustRightInd/>
        <w:snapToGrid/>
        <w:spacing w:line="360" w:lineRule="auto"/>
        <w:ind w:left="345" w:leftChars="50" w:hanging="240" w:hangingChars="1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5274310" cy="2401570"/>
            <wp:effectExtent l="0" t="0" r="1397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5274310" cy="240157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left="345" w:leftChars="50" w:hanging="240" w:hangingChars="100"/>
        <w:textAlignment w:val="auto"/>
        <w:rPr>
          <w:rFonts w:hint="eastAsia" w:asciiTheme="minorEastAsia" w:hAnsiTheme="minorEastAsia" w:eastAsiaTheme="minorEastAsia" w:cstheme="minorEastAsia"/>
          <w:sz w:val="24"/>
          <w:szCs w:val="24"/>
        </w:rPr>
      </w:pPr>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9" w:name="_Toc346701725"/>
      <w:bookmarkStart w:id="10" w:name="_Toc476838174"/>
      <w:bookmarkStart w:id="11" w:name="_Toc346183629"/>
      <w:r>
        <w:rPr>
          <w:rFonts w:hint="eastAsia" w:asciiTheme="minorEastAsia" w:hAnsiTheme="minorEastAsia" w:eastAsiaTheme="minorEastAsia" w:cstheme="minorEastAsia"/>
          <w:sz w:val="28"/>
          <w:szCs w:val="24"/>
        </w:rPr>
        <w:t>安装驱动程序</w:t>
      </w:r>
      <w:bookmarkEnd w:id="9"/>
      <w:bookmarkEnd w:id="10"/>
      <w:bookmarkEnd w:id="11"/>
    </w:p>
    <w:p>
      <w:pPr>
        <w:pStyle w:val="15"/>
        <w:pageBreakBefore w:val="0"/>
        <w:widowControl w:val="0"/>
        <w:numPr>
          <w:ilvl w:val="0"/>
          <w:numId w:val="2"/>
        </w:numPr>
        <w:kinsoku/>
        <w:wordWrap/>
        <w:overflowPunct/>
        <w:topLinePunct w:val="0"/>
        <w:autoSpaceDE/>
        <w:autoSpaceDN/>
        <w:bidi w:val="0"/>
        <w:adjustRightInd/>
        <w:snapToGrid/>
        <w:spacing w:line="360" w:lineRule="auto"/>
        <w:ind w:firstLineChars="0"/>
        <w:textAlignment w:val="auto"/>
        <w:rPr>
          <w:rFonts w:hint="eastAsia" w:asciiTheme="minorEastAsia" w:hAnsiTheme="minorEastAsia" w:eastAsiaTheme="minorEastAsia" w:cstheme="minorEastAsia"/>
          <w:b/>
          <w:color w:val="FF0000"/>
          <w:spacing w:val="4"/>
          <w:sz w:val="24"/>
          <w:szCs w:val="24"/>
        </w:rPr>
      </w:pPr>
      <w:r>
        <w:rPr>
          <w:rFonts w:hint="eastAsia" w:asciiTheme="minorEastAsia" w:hAnsiTheme="minorEastAsia" w:eastAsiaTheme="minorEastAsia" w:cstheme="minorEastAsia"/>
          <w:spacing w:val="4"/>
          <w:sz w:val="24"/>
          <w:szCs w:val="24"/>
        </w:rPr>
        <w:t>双击安装程序</w:t>
      </w:r>
      <w:r>
        <w:rPr>
          <w:rFonts w:hint="eastAsia" w:asciiTheme="minorEastAsia" w:hAnsiTheme="minorEastAsia" w:eastAsiaTheme="minorEastAsia" w:cstheme="minorEastAsia"/>
          <w:sz w:val="24"/>
          <w:szCs w:val="24"/>
        </w:rPr>
        <w:drawing>
          <wp:inline distT="0" distB="0" distL="0" distR="0">
            <wp:extent cx="580390" cy="961390"/>
            <wp:effectExtent l="0" t="0" r="13970" b="139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580952" cy="961905"/>
                    </a:xfrm>
                    <a:prstGeom prst="rect">
                      <a:avLst/>
                    </a:prstGeom>
                  </pic:spPr>
                </pic:pic>
              </a:graphicData>
            </a:graphic>
          </wp:inline>
        </w:drawing>
      </w:r>
      <w:r>
        <w:rPr>
          <w:rFonts w:hint="eastAsia" w:asciiTheme="minorEastAsia" w:hAnsiTheme="minorEastAsia" w:eastAsiaTheme="minorEastAsia" w:cstheme="minorEastAsia"/>
          <w:spacing w:val="4"/>
          <w:sz w:val="24"/>
          <w:szCs w:val="24"/>
        </w:rPr>
        <w:t>，进入安装页面。</w:t>
      </w:r>
      <w:r>
        <w:rPr>
          <w:rFonts w:hint="eastAsia" w:asciiTheme="minorEastAsia" w:hAnsiTheme="minorEastAsia" w:eastAsiaTheme="minorEastAsia" w:cstheme="minorEastAsia"/>
          <w:b/>
          <w:color w:val="FF0000"/>
          <w:spacing w:val="4"/>
          <w:sz w:val="24"/>
          <w:szCs w:val="24"/>
        </w:rPr>
        <w:t>注意安装过程中电脑不要插CA锁</w:t>
      </w: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z w:val="24"/>
          <w:szCs w:val="24"/>
        </w:rPr>
        <w:drawing>
          <wp:inline distT="0" distB="0" distL="0" distR="0">
            <wp:extent cx="5274310" cy="3956050"/>
            <wp:effectExtent l="0" t="0" r="1397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4310" cy="395605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2、点击快速安装，进入安装页面。</w:t>
      </w:r>
    </w:p>
    <w:p>
      <w:pPr>
        <w:pStyle w:val="14"/>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
          <w:spacing w:val="4"/>
          <w:sz w:val="24"/>
          <w:szCs w:val="24"/>
        </w:rPr>
      </w:pPr>
      <w:r>
        <w:rPr>
          <w:rFonts w:hint="eastAsia" w:asciiTheme="minorEastAsia" w:hAnsiTheme="minorEastAsia" w:eastAsiaTheme="minorEastAsia" w:cstheme="minorEastAsia"/>
          <w:sz w:val="24"/>
          <w:szCs w:val="24"/>
        </w:rPr>
        <w:drawing>
          <wp:inline distT="0" distB="0" distL="0" distR="0">
            <wp:extent cx="5274310" cy="3956050"/>
            <wp:effectExtent l="0" t="0" r="13970" b="6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9"/>
                    <a:stretch>
                      <a:fillRect/>
                    </a:stretch>
                  </pic:blipFill>
                  <pic:spPr>
                    <a:xfrm>
                      <a:off x="0" y="0"/>
                      <a:ext cx="5274310" cy="3956050"/>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3、点击确定</w:t>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z w:val="24"/>
          <w:szCs w:val="24"/>
        </w:rPr>
        <w:drawing>
          <wp:inline distT="0" distB="0" distL="0" distR="0">
            <wp:extent cx="4790440" cy="3437890"/>
            <wp:effectExtent l="0" t="0" r="1016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0"/>
                    <a:stretch>
                      <a:fillRect/>
                    </a:stretch>
                  </pic:blipFill>
                  <pic:spPr>
                    <a:xfrm>
                      <a:off x="0" y="0"/>
                      <a:ext cx="4790476" cy="3438095"/>
                    </a:xfrm>
                    <a:prstGeom prst="rect">
                      <a:avLst/>
                    </a:prstGeom>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4、点击完成，驱动安装成功。</w:t>
      </w:r>
    </w:p>
    <w:p>
      <w:pPr>
        <w:pStyle w:val="14"/>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
          <w:spacing w:val="4"/>
          <w:sz w:val="24"/>
          <w:szCs w:val="24"/>
        </w:rPr>
      </w:pPr>
      <w:r>
        <w:rPr>
          <w:rFonts w:hint="eastAsia" w:asciiTheme="minorEastAsia" w:hAnsiTheme="minorEastAsia" w:eastAsiaTheme="minorEastAsia" w:cstheme="minorEastAsia"/>
          <w:b/>
          <w:spacing w:val="4"/>
          <w:sz w:val="24"/>
          <w:szCs w:val="24"/>
        </w:rPr>
        <w:drawing>
          <wp:inline distT="0" distB="0" distL="0" distR="0">
            <wp:extent cx="5274310" cy="3955415"/>
            <wp:effectExtent l="0" t="0" r="13970" b="6985"/>
            <wp:docPr id="38" name="图片 38" descr="C:\Users\Administrator\Desktop\QQ截图20171025103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Administrator\Desktop\QQ截图201710251034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955733"/>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ind w:firstLine="496" w:firstLineChars="20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按照程序的提示进行安装。</w:t>
      </w:r>
      <w:r>
        <w:rPr>
          <w:rFonts w:hint="eastAsia" w:asciiTheme="minorEastAsia" w:hAnsiTheme="minorEastAsia" w:eastAsiaTheme="minorEastAsia" w:cstheme="minorEastAsia"/>
          <w:b/>
          <w:color w:val="FF0000"/>
          <w:spacing w:val="4"/>
          <w:sz w:val="24"/>
          <w:szCs w:val="24"/>
        </w:rPr>
        <w:t>注意安装过程中电脑不要插CA锁</w:t>
      </w:r>
    </w:p>
    <w:p>
      <w:pPr>
        <w:pStyle w:val="14"/>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heme="minorEastAsia" w:hAnsiTheme="minorEastAsia" w:eastAsiaTheme="minorEastAsia" w:cstheme="minorEastAsia"/>
          <w:b/>
          <w:spacing w:val="4"/>
          <w:sz w:val="24"/>
          <w:szCs w:val="24"/>
        </w:rPr>
      </w:pPr>
    </w:p>
    <w:p>
      <w:pPr>
        <w:pStyle w:val="3"/>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bookmarkStart w:id="12" w:name="_Toc346701727"/>
      <w:bookmarkStart w:id="13" w:name="_Toc4510"/>
      <w:bookmarkStart w:id="14" w:name="_Toc346183631"/>
      <w:bookmarkStart w:id="15" w:name="_Toc476838175"/>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证书工具</w:t>
      </w:r>
      <w:bookmarkEnd w:id="12"/>
      <w:bookmarkEnd w:id="13"/>
      <w:bookmarkEnd w:id="14"/>
      <w:bookmarkEnd w:id="15"/>
    </w:p>
    <w:p>
      <w:pPr>
        <w:pStyle w:val="4"/>
        <w:pageBreakBefore w:val="0"/>
        <w:widowControl w:val="0"/>
        <w:kinsoku/>
        <w:wordWrap/>
        <w:overflowPunct/>
        <w:topLinePunct w:val="0"/>
        <w:autoSpaceDE/>
        <w:autoSpaceDN/>
        <w:bidi w:val="0"/>
        <w:adjustRightInd/>
        <w:snapToGrid/>
        <w:spacing w:line="360" w:lineRule="auto"/>
        <w:ind w:left="1072" w:hanging="1072"/>
        <w:textAlignment w:val="auto"/>
        <w:rPr>
          <w:rFonts w:hint="eastAsia" w:asciiTheme="minorEastAsia" w:hAnsiTheme="minorEastAsia" w:eastAsiaTheme="minorEastAsia" w:cstheme="minorEastAsia"/>
          <w:sz w:val="28"/>
          <w:szCs w:val="24"/>
        </w:rPr>
      </w:pPr>
      <w:bookmarkStart w:id="16" w:name="_Toc476838176"/>
      <w:bookmarkStart w:id="17" w:name="_Toc346183632"/>
      <w:bookmarkStart w:id="18" w:name="_Toc346701728"/>
      <w:r>
        <w:rPr>
          <w:rFonts w:hint="eastAsia" w:asciiTheme="minorEastAsia" w:hAnsiTheme="minorEastAsia" w:eastAsiaTheme="minorEastAsia" w:cstheme="minorEastAsia"/>
          <w:sz w:val="28"/>
          <w:szCs w:val="24"/>
        </w:rPr>
        <w:t>修改口令</w:t>
      </w:r>
      <w:bookmarkEnd w:id="16"/>
      <w:bookmarkEnd w:id="17"/>
      <w:bookmarkEnd w:id="18"/>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用户可以点击桌面上的HaiKey用户工具</w:t>
      </w:r>
      <w:r>
        <w:drawing>
          <wp:inline distT="0" distB="0" distL="114300" distR="114300">
            <wp:extent cx="733425" cy="542925"/>
            <wp:effectExtent l="0" t="0" r="9525"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2"/>
                    <a:stretch>
                      <a:fillRect/>
                    </a:stretch>
                  </pic:blipFill>
                  <pic:spPr>
                    <a:xfrm>
                      <a:off x="0" y="0"/>
                      <a:ext cx="733425" cy="542925"/>
                    </a:xfrm>
                    <a:prstGeom prst="rect">
                      <a:avLst/>
                    </a:prstGeom>
                    <a:noFill/>
                    <a:ln>
                      <a:noFill/>
                    </a:ln>
                  </pic:spPr>
                </pic:pic>
              </a:graphicData>
            </a:graphic>
          </wp:inline>
        </w:drawing>
      </w:r>
      <w:r>
        <w:rPr>
          <w:rFonts w:hint="eastAsia" w:asciiTheme="minorEastAsia" w:hAnsiTheme="minorEastAsia" w:eastAsiaTheme="minorEastAsia" w:cstheme="minorEastAsia"/>
          <w:spacing w:val="4"/>
          <w:sz w:val="24"/>
          <w:szCs w:val="24"/>
        </w:rPr>
        <w:t>，然后选择PIN码管理进入PIN码管理界面。</w:t>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PIN码相当于证书Key的密码，需要妥善保管，新发出的证书Key的密码是111111（6个1）。</w:t>
      </w:r>
    </w:p>
    <w:p>
      <w:pPr>
        <w:pageBreakBefore w:val="0"/>
        <w:widowControl w:val="0"/>
        <w:kinsoku/>
        <w:wordWrap/>
        <w:overflowPunct/>
        <w:topLinePunct w:val="0"/>
        <w:autoSpaceDE/>
        <w:autoSpaceDN/>
        <w:bidi w:val="0"/>
        <w:adjustRightInd/>
        <w:snapToGrid/>
        <w:spacing w:line="360" w:lineRule="auto"/>
        <w:ind w:firstLine="420"/>
        <w:textAlignment w:val="auto"/>
        <w:rPr>
          <w:rFonts w:hint="eastAsia" w:asciiTheme="minorEastAsia" w:hAnsiTheme="minorEastAsia" w:eastAsiaTheme="minorEastAsia" w:cstheme="minorEastAsia"/>
          <w:spacing w:val="4"/>
          <w:sz w:val="24"/>
          <w:szCs w:val="24"/>
        </w:rPr>
      </w:pPr>
      <w:r>
        <w:drawing>
          <wp:inline distT="0" distB="0" distL="114300" distR="114300">
            <wp:extent cx="5272405" cy="3514725"/>
            <wp:effectExtent l="0" t="0" r="4445" b="9525"/>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23"/>
                    <a:stretch>
                      <a:fillRect/>
                    </a:stretch>
                  </pic:blipFill>
                  <pic:spPr>
                    <a:xfrm>
                      <a:off x="0" y="0"/>
                      <a:ext cx="5272405" cy="35147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spacing w:val="4"/>
          <w:sz w:val="24"/>
          <w:szCs w:val="24"/>
        </w:rPr>
      </w:pPr>
    </w:p>
    <w:p>
      <w:pPr>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pacing w:val="4"/>
          <w:sz w:val="24"/>
          <w:szCs w:val="24"/>
        </w:rPr>
      </w:pPr>
      <w:r>
        <w:rPr>
          <w:rFonts w:hint="eastAsia" w:asciiTheme="minorEastAsia" w:hAnsiTheme="minorEastAsia" w:eastAsiaTheme="minorEastAsia" w:cstheme="minorEastAsia"/>
          <w:spacing w:val="4"/>
          <w:sz w:val="24"/>
          <w:szCs w:val="24"/>
        </w:rPr>
        <w:t>输入正确的旧PIN码和新PIN码，点击确认就可以修改密码了。</w:t>
      </w:r>
    </w:p>
    <w:p>
      <w:pPr>
        <w:pStyle w:val="3"/>
        <w:pageBreakBefore w:val="0"/>
        <w:widowControl w:val="0"/>
        <w:kinsoku/>
        <w:wordWrap/>
        <w:overflowPunct/>
        <w:topLinePunct w:val="0"/>
        <w:autoSpaceDE/>
        <w:autoSpaceDN/>
        <w:bidi w:val="0"/>
        <w:adjustRightInd/>
        <w:snapToGrid/>
        <w:spacing w:line="360" w:lineRule="auto"/>
        <w:textAlignment w:val="auto"/>
        <w:rPr>
          <w:rFonts w:hint="default" w:asciiTheme="minorEastAsia" w:hAnsiTheme="minorEastAsia" w:eastAsiaTheme="minorEastAsia" w:cstheme="minorEastAsia"/>
          <w:sz w:val="24"/>
          <w:szCs w:val="24"/>
          <w:lang w:val="en-US" w:eastAsia="zh-CN"/>
        </w:rPr>
      </w:pPr>
      <w:bookmarkStart w:id="19" w:name="_Toc27801"/>
      <w:r>
        <w:rPr>
          <w:rFonts w:hint="eastAsia" w:asciiTheme="minorEastAsia" w:hAnsiTheme="minorEastAsia" w:eastAsiaTheme="minorEastAsia" w:cstheme="minorEastAsia"/>
          <w:sz w:val="24"/>
          <w:szCs w:val="24"/>
          <w:lang w:val="en-US" w:eastAsia="zh-CN"/>
        </w:rPr>
        <w:t>4、系统登录</w:t>
      </w:r>
      <w:bookmarkEnd w:id="19"/>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sz w:val="24"/>
          <w:szCs w:val="24"/>
          <w:lang w:val="en-US" w:eastAsia="zh-CN"/>
        </w:rPr>
      </w:pPr>
      <w:r>
        <w:rPr>
          <w:rFonts w:hint="eastAsia"/>
          <w:sz w:val="24"/>
          <w:szCs w:val="24"/>
          <w:lang w:val="en-US" w:eastAsia="zh-CN"/>
        </w:rPr>
        <w:t>打开西咸新区公共资源交易网站（http://xxxq.sxggzyjy.cn/），点击【电子交易平台】-----【不见面开标系统】进入不见面开标大厅登陆首页。</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9230" cy="2780030"/>
            <wp:effectExtent l="0" t="0" r="381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69230" cy="27800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9230" cy="5080635"/>
            <wp:effectExtent l="0" t="0" r="7620" b="57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5"/>
                    <a:stretch>
                      <a:fillRect/>
                    </a:stretch>
                  </pic:blipFill>
                  <pic:spPr>
                    <a:xfrm>
                      <a:off x="0" y="0"/>
                      <a:ext cx="5269230" cy="508063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60340" cy="2360930"/>
            <wp:effectExtent l="0" t="0" r="1270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260340" cy="23609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点击【登陆】---挑选投标人身份使用CA锁登陆系统。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2880" cy="2347595"/>
            <wp:effectExtent l="0" t="0" r="1016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a:stretch>
                      <a:fillRect/>
                    </a:stretch>
                  </pic:blipFill>
                  <pic:spPr>
                    <a:xfrm>
                      <a:off x="0" y="0"/>
                      <a:ext cx="5262880" cy="234759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0975" cy="2367915"/>
            <wp:effectExtent l="0" t="0" r="12065" b="952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5260975" cy="236791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备注：推荐使用IE11浏览器，</w:t>
      </w: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lang w:val="en-US" w:eastAsia="zh-CN"/>
        </w:rPr>
      </w:pPr>
      <w:bookmarkStart w:id="20" w:name="_Toc8807"/>
      <w:r>
        <w:rPr>
          <w:rFonts w:hint="eastAsia"/>
          <w:lang w:val="en-US" w:eastAsia="zh-CN"/>
        </w:rPr>
        <w:t>开标流程</w:t>
      </w:r>
      <w:bookmarkEnd w:id="20"/>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21" w:name="_Toc24816"/>
      <w:r>
        <w:rPr>
          <w:rFonts w:hint="eastAsia"/>
          <w:lang w:val="en-US" w:eastAsia="zh-CN"/>
        </w:rPr>
        <w:t>我的项目</w:t>
      </w:r>
      <w:bookmarkEnd w:id="21"/>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sz w:val="24"/>
          <w:szCs w:val="24"/>
          <w:lang w:val="en-US" w:eastAsia="zh-CN"/>
        </w:rPr>
      </w:pPr>
      <w:r>
        <w:rPr>
          <w:rFonts w:hint="eastAsia"/>
          <w:sz w:val="24"/>
          <w:szCs w:val="24"/>
          <w:lang w:val="en-US" w:eastAsia="zh-CN"/>
        </w:rPr>
        <w:t>在我的项目里面找到等待开标的项目，点击进入不见面开标会议室。</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8595" cy="2374900"/>
            <wp:effectExtent l="0" t="0" r="444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9"/>
                    <a:stretch>
                      <a:fillRect/>
                    </a:stretch>
                  </pic:blipFill>
                  <pic:spPr>
                    <a:xfrm>
                      <a:off x="0" y="0"/>
                      <a:ext cx="5268595" cy="237490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22" w:name="_Toc10479"/>
      <w:r>
        <w:rPr>
          <w:rFonts w:hint="eastAsia"/>
          <w:lang w:val="en-US" w:eastAsia="zh-CN"/>
        </w:rPr>
        <w:t>阅读开标流程</w:t>
      </w:r>
      <w:bookmarkEnd w:id="22"/>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投标人阅读开标流程，并在开标倒计时结束先完成在线签到。</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r>
        <w:drawing>
          <wp:inline distT="0" distB="0" distL="114300" distR="114300">
            <wp:extent cx="5266690" cy="2481580"/>
            <wp:effectExtent l="0" t="0" r="635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5266690" cy="24815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点击签到打开信息录入页面，完成相关信息录入后，点击签到即可完成签到。</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color w:val="FF0000"/>
          <w:highlight w:val="yellow"/>
          <w:lang w:val="en-US" w:eastAsia="zh-CN"/>
        </w:rPr>
      </w:pPr>
      <w:r>
        <w:rPr>
          <w:rFonts w:hint="eastAsia"/>
          <w:color w:val="FF0000"/>
          <w:highlight w:val="yellow"/>
          <w:lang w:val="en-US" w:eastAsia="zh-CN"/>
        </w:rPr>
        <w:t>备注：投标人须在开标前完成在线签到工作，否则无法参与不见面开标工作。</w:t>
      </w:r>
      <w:bookmarkStart w:id="32" w:name="_GoBack"/>
      <w:bookmarkEnd w:id="32"/>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eastAsiaTheme="minorEastAsia"/>
          <w:lang w:val="en-US" w:eastAsia="zh-CN"/>
        </w:rPr>
      </w:pPr>
      <w:r>
        <w:rPr>
          <w:rFonts w:hint="eastAsia" w:eastAsiaTheme="minorEastAsia"/>
          <w:lang w:val="en-US" w:eastAsia="zh-CN"/>
        </w:rPr>
        <w:drawing>
          <wp:inline distT="0" distB="0" distL="114300" distR="114300">
            <wp:extent cx="5271135" cy="2637155"/>
            <wp:effectExtent l="0" t="0" r="1905" b="14605"/>
            <wp:docPr id="10" name="图片 10" descr="录入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录入信息"/>
                    <pic:cNvPicPr>
                      <a:picLocks noChangeAspect="1"/>
                    </pic:cNvPicPr>
                  </pic:nvPicPr>
                  <pic:blipFill>
                    <a:blip r:embed="rId31"/>
                    <a:stretch>
                      <a:fillRect/>
                    </a:stretch>
                  </pic:blipFill>
                  <pic:spPr>
                    <a:xfrm>
                      <a:off x="0" y="0"/>
                      <a:ext cx="5271135" cy="2637155"/>
                    </a:xfrm>
                    <a:prstGeom prst="rect">
                      <a:avLst/>
                    </a:prstGeom>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23" w:name="_Toc7124"/>
      <w:r>
        <w:rPr>
          <w:rFonts w:hint="eastAsia"/>
          <w:lang w:val="en-US" w:eastAsia="zh-CN"/>
        </w:rPr>
        <w:t>公布投标人</w:t>
      </w:r>
      <w:bookmarkEnd w:id="23"/>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rPr>
          <w:rFonts w:hint="eastAsia"/>
          <w:lang w:val="en-US" w:eastAsia="zh-CN"/>
        </w:rPr>
        <w:t>开标时间到了后，系统会在右侧公告栏给出提醒，等待公布投标人</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69865" cy="2355215"/>
            <wp:effectExtent l="0" t="0" r="3175" b="698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2"/>
                    <a:stretch>
                      <a:fillRect/>
                    </a:stretch>
                  </pic:blipFill>
                  <pic:spPr>
                    <a:xfrm>
                      <a:off x="0" y="0"/>
                      <a:ext cx="5269865" cy="235521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投标人公布完成后，投标人名单有图标展示模式和列表展示模式，可根据自己意愿进行切换。</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4310" cy="2157095"/>
            <wp:effectExtent l="0" t="0" r="13970" b="698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3"/>
                    <a:stretch>
                      <a:fillRect/>
                    </a:stretch>
                  </pic:blipFill>
                  <pic:spPr>
                    <a:xfrm>
                      <a:off x="0" y="0"/>
                      <a:ext cx="5274310" cy="215709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66055" cy="2812415"/>
            <wp:effectExtent l="0" t="0" r="6985" b="69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4"/>
                    <a:stretch>
                      <a:fillRect/>
                    </a:stretch>
                  </pic:blipFill>
                  <pic:spPr>
                    <a:xfrm>
                      <a:off x="0" y="0"/>
                      <a:ext cx="5266055" cy="281241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bookmarkStart w:id="24" w:name="_Toc8554"/>
      <w:r>
        <w:rPr>
          <w:rFonts w:hint="eastAsia"/>
          <w:lang w:val="en-US" w:eastAsia="zh-CN"/>
        </w:rPr>
        <w:t>远程解密</w:t>
      </w:r>
      <w:bookmarkEnd w:id="24"/>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代理进入解密阶段后，投标人需在规定时间内进行远程解密操作。</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0500" cy="3319780"/>
            <wp:effectExtent l="0" t="0" r="2540" b="254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35"/>
                    <a:stretch>
                      <a:fillRect/>
                    </a:stretch>
                  </pic:blipFill>
                  <pic:spPr>
                    <a:xfrm>
                      <a:off x="0" y="0"/>
                      <a:ext cx="5270500" cy="331978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eastAsiaTheme="minorEastAsia"/>
          <w:lang w:val="en-US" w:eastAsia="zh-CN"/>
        </w:rPr>
      </w:pPr>
      <w:r>
        <w:rPr>
          <w:rFonts w:hint="eastAsia"/>
          <w:lang w:val="en-US" w:eastAsia="zh-CN"/>
        </w:rPr>
        <w:t>解密成功后图标展示页面会显示一个绿色的解锁图标，列表页面会直接显示蓝色的解密成功。</w:t>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pPr>
      <w:r>
        <w:drawing>
          <wp:inline distT="0" distB="0" distL="114300" distR="114300">
            <wp:extent cx="5273675" cy="3026410"/>
            <wp:effectExtent l="0" t="0" r="14605"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36"/>
                    <a:stretch>
                      <a:fillRect/>
                    </a:stretch>
                  </pic:blipFill>
                  <pic:spPr>
                    <a:xfrm>
                      <a:off x="0" y="0"/>
                      <a:ext cx="5273675" cy="302641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lang w:val="en-US" w:eastAsia="zh-CN"/>
        </w:rPr>
      </w:pPr>
      <w:r>
        <w:drawing>
          <wp:inline distT="0" distB="0" distL="114300" distR="114300">
            <wp:extent cx="5273040" cy="3670935"/>
            <wp:effectExtent l="0" t="0" r="0"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tretch>
                      <a:fillRect/>
                    </a:stretch>
                  </pic:blipFill>
                  <pic:spPr>
                    <a:xfrm>
                      <a:off x="0" y="0"/>
                      <a:ext cx="5273040" cy="3670935"/>
                    </a:xfrm>
                    <a:prstGeom prst="rect">
                      <a:avLst/>
                    </a:prstGeom>
                    <a:noFill/>
                    <a:ln>
                      <a:noFill/>
                    </a:ln>
                  </pic:spPr>
                </pic:pic>
              </a:graphicData>
            </a:graphic>
          </wp:inline>
        </w:drawing>
      </w:r>
      <w:r>
        <w:rPr>
          <w:rStyle w:val="11"/>
          <w:rFonts w:hint="eastAsia"/>
          <w:lang w:val="en-US" w:eastAsia="zh-CN"/>
        </w:rPr>
        <w:t>公布开标结果</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lang w:val="en-US" w:eastAsia="zh-CN"/>
        </w:rPr>
        <w:t>解密成功后投标人可在线等待，等待公布开标结果。</w:t>
      </w:r>
    </w:p>
    <w:p>
      <w:pPr>
        <w:pageBreakBefore w:val="0"/>
        <w:widowControl w:val="0"/>
        <w:numPr>
          <w:ilvl w:val="0"/>
          <w:numId w:val="0"/>
        </w:numPr>
        <w:kinsoku/>
        <w:wordWrap/>
        <w:overflowPunct/>
        <w:topLinePunct w:val="0"/>
        <w:autoSpaceDE/>
        <w:autoSpaceDN/>
        <w:bidi w:val="0"/>
        <w:adjustRightInd/>
        <w:snapToGrid/>
        <w:spacing w:line="360" w:lineRule="auto"/>
        <w:jc w:val="left"/>
        <w:textAlignment w:val="auto"/>
      </w:pPr>
      <w:r>
        <w:drawing>
          <wp:inline distT="0" distB="0" distL="114300" distR="114300">
            <wp:extent cx="5271135" cy="3768090"/>
            <wp:effectExtent l="0" t="0" r="1905" b="1143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8"/>
                    <a:stretch>
                      <a:fillRect/>
                    </a:stretch>
                  </pic:blipFill>
                  <pic:spPr>
                    <a:xfrm>
                      <a:off x="0" y="0"/>
                      <a:ext cx="5271135" cy="376809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25" w:name="_Toc30981"/>
      <w:r>
        <w:rPr>
          <w:rFonts w:hint="eastAsia"/>
          <w:lang w:val="en-US" w:eastAsia="zh-CN"/>
        </w:rPr>
        <w:t>开标结束</w:t>
      </w:r>
      <w:bookmarkEnd w:id="25"/>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开标结束后投标人可对开标过程进行评价。</w:t>
      </w:r>
    </w:p>
    <w:p>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71135" cy="3037205"/>
            <wp:effectExtent l="0" t="0" r="1905" b="1079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9"/>
                    <a:stretch>
                      <a:fillRect/>
                    </a:stretch>
                  </pic:blipFill>
                  <pic:spPr>
                    <a:xfrm>
                      <a:off x="0" y="0"/>
                      <a:ext cx="5271135" cy="303720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default"/>
          <w:lang w:val="en-US" w:eastAsia="zh-CN"/>
        </w:rPr>
      </w:pPr>
    </w:p>
    <w:p>
      <w:pPr>
        <w:pStyle w:val="2"/>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lang w:val="en-US" w:eastAsia="zh-CN"/>
        </w:rPr>
      </w:pPr>
      <w:bookmarkStart w:id="26" w:name="_Toc28563"/>
      <w:r>
        <w:rPr>
          <w:rFonts w:hint="eastAsia"/>
          <w:lang w:val="en-US" w:eastAsia="zh-CN"/>
        </w:rPr>
        <w:t>其他功能介绍</w:t>
      </w:r>
      <w:bookmarkEnd w:id="26"/>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27" w:name="_Toc12410"/>
      <w:r>
        <w:rPr>
          <w:rFonts w:hint="eastAsia"/>
          <w:lang w:val="en-US" w:eastAsia="zh-CN"/>
        </w:rPr>
        <w:t>互动交流</w:t>
      </w:r>
      <w:bookmarkEnd w:id="27"/>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投标人可在互动交流页面查看代理机构发出的文字、语音信息，当代理发起群聊的时候，投标人可以文字、语音方式在其中进行响应或回复。</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4015740" cy="5394960"/>
            <wp:effectExtent l="0" t="0" r="762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0"/>
                    <a:stretch>
                      <a:fillRect/>
                    </a:stretch>
                  </pic:blipFill>
                  <pic:spPr>
                    <a:xfrm>
                      <a:off x="0" y="0"/>
                      <a:ext cx="4015740" cy="539496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当代理开启私聊，并有人向投标人发送了私聊信息后，投标人端会在左下角看到有私聊提醒，点击即可与其进行私聊。</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0975" cy="2563495"/>
            <wp:effectExtent l="0" t="0" r="12065" b="1206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1"/>
                    <a:stretch>
                      <a:fillRect/>
                    </a:stretch>
                  </pic:blipFill>
                  <pic:spPr>
                    <a:xfrm>
                      <a:off x="0" y="0"/>
                      <a:ext cx="5260975" cy="256349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19700" cy="4853940"/>
            <wp:effectExtent l="0" t="0" r="762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2"/>
                    <a:stretch>
                      <a:fillRect/>
                    </a:stretch>
                  </pic:blipFill>
                  <pic:spPr>
                    <a:xfrm>
                      <a:off x="0" y="0"/>
                      <a:ext cx="5219700" cy="485394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28" w:name="_Toc27135"/>
      <w:r>
        <w:rPr>
          <w:rFonts w:hint="eastAsia"/>
          <w:lang w:val="en-US" w:eastAsia="zh-CN"/>
        </w:rPr>
        <w:t>开标异议文字提问</w:t>
      </w:r>
      <w:bookmarkEnd w:id="28"/>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投标人可通过开标异议文字提问向代理机构提出异议</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74310" cy="2600325"/>
            <wp:effectExtent l="0" t="0" r="13970" b="571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43"/>
                    <a:stretch>
                      <a:fillRect/>
                    </a:stretch>
                  </pic:blipFill>
                  <pic:spPr>
                    <a:xfrm>
                      <a:off x="0" y="0"/>
                      <a:ext cx="5274310" cy="2600325"/>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rPr>
          <w:rFonts w:hint="default" w:eastAsiaTheme="minorEastAsia"/>
          <w:lang w:val="en-US" w:eastAsia="zh-CN"/>
        </w:rPr>
      </w:pPr>
      <w:r>
        <w:rPr>
          <w:rFonts w:hint="eastAsia"/>
          <w:lang w:val="en-US" w:eastAsia="zh-CN"/>
        </w:rPr>
        <w:t>填写异议内容、依据和理由，有相关附件支撑的课上传相关附件。</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325" cy="3223260"/>
            <wp:effectExtent l="0" t="0" r="5715" b="762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44"/>
                    <a:stretch>
                      <a:fillRect/>
                    </a:stretch>
                  </pic:blipFill>
                  <pic:spPr>
                    <a:xfrm>
                      <a:off x="0" y="0"/>
                      <a:ext cx="5267325" cy="3223260"/>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29" w:name="_Toc19184"/>
      <w:r>
        <w:rPr>
          <w:rFonts w:hint="eastAsia"/>
          <w:lang w:val="en-US" w:eastAsia="zh-CN"/>
        </w:rPr>
        <w:t>异议查看</w:t>
      </w:r>
      <w:bookmarkEnd w:id="29"/>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投标人可通过异议查看功能查看自己或其他投标人提出的异议及代理回复内容。</w:t>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7960" cy="2395220"/>
            <wp:effectExtent l="0" t="0" r="5080" b="1270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5"/>
                    <a:stretch>
                      <a:fillRect/>
                    </a:stretch>
                  </pic:blipFill>
                  <pic:spPr>
                    <a:xfrm>
                      <a:off x="0" y="0"/>
                      <a:ext cx="5267960" cy="2395220"/>
                    </a:xfrm>
                    <a:prstGeom prst="rect">
                      <a:avLst/>
                    </a:prstGeom>
                    <a:noFill/>
                    <a:ln>
                      <a:noFill/>
                    </a:ln>
                  </pic:spPr>
                </pic:pic>
              </a:graphicData>
            </a:graphic>
          </wp:inline>
        </w:drawing>
      </w:r>
    </w:p>
    <w:p>
      <w:pPr>
        <w:pageBreakBefore w:val="0"/>
        <w:widowControl w:val="0"/>
        <w:kinsoku/>
        <w:wordWrap/>
        <w:overflowPunct/>
        <w:topLinePunct w:val="0"/>
        <w:autoSpaceDE/>
        <w:autoSpaceDN/>
        <w:bidi w:val="0"/>
        <w:adjustRightInd/>
        <w:snapToGrid/>
        <w:spacing w:line="360" w:lineRule="auto"/>
        <w:textAlignment w:val="auto"/>
      </w:pPr>
      <w:r>
        <w:drawing>
          <wp:inline distT="0" distB="0" distL="114300" distR="114300">
            <wp:extent cx="5268595" cy="2326005"/>
            <wp:effectExtent l="0" t="0" r="4445" b="57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6"/>
                    <a:stretch>
                      <a:fillRect/>
                    </a:stretch>
                  </pic:blipFill>
                  <pic:spPr>
                    <a:xfrm>
                      <a:off x="0" y="0"/>
                      <a:ext cx="5268595" cy="232600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bookmarkStart w:id="30" w:name="_Toc14606"/>
      <w:r>
        <w:rPr>
          <w:rFonts w:hint="eastAsia"/>
          <w:lang w:val="en-US" w:eastAsia="zh-CN"/>
        </w:rPr>
        <w:t>直播画面切换</w:t>
      </w:r>
      <w:bookmarkEnd w:id="30"/>
    </w:p>
    <w:p>
      <w:pPr>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供应商可自由切换直播画面为主持人画面还是桌面共享画面</w:t>
      </w:r>
    </w:p>
    <w:p>
      <w:pPr>
        <w:pageBreakBefore w:val="0"/>
        <w:widowControl w:val="0"/>
        <w:kinsoku/>
        <w:wordWrap/>
        <w:overflowPunct/>
        <w:topLinePunct w:val="0"/>
        <w:autoSpaceDE/>
        <w:autoSpaceDN/>
        <w:bidi w:val="0"/>
        <w:adjustRightInd/>
        <w:snapToGrid/>
        <w:spacing w:line="360" w:lineRule="auto"/>
        <w:textAlignment w:val="auto"/>
        <w:rPr>
          <w:rFonts w:hint="default"/>
          <w:lang w:val="en-US" w:eastAsia="zh-CN"/>
        </w:rPr>
      </w:pPr>
      <w:r>
        <w:drawing>
          <wp:inline distT="0" distB="0" distL="114300" distR="114300">
            <wp:extent cx="5268595" cy="2193290"/>
            <wp:effectExtent l="0" t="0" r="4445"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7"/>
                    <a:stretch>
                      <a:fillRect/>
                    </a:stretch>
                  </pic:blipFill>
                  <pic:spPr>
                    <a:xfrm>
                      <a:off x="0" y="0"/>
                      <a:ext cx="5268595" cy="2193290"/>
                    </a:xfrm>
                    <a:prstGeom prst="rect">
                      <a:avLst/>
                    </a:prstGeom>
                    <a:noFill/>
                    <a:ln>
                      <a:noFill/>
                    </a:ln>
                  </pic:spPr>
                </pic:pic>
              </a:graphicData>
            </a:graphic>
          </wp:inline>
        </w:drawing>
      </w:r>
    </w:p>
    <w:p>
      <w:pPr>
        <w:pStyle w:val="2"/>
        <w:pageBreakBefore w:val="0"/>
        <w:widowControl w:val="0"/>
        <w:numPr>
          <w:ilvl w:val="0"/>
          <w:numId w:val="1"/>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bookmarkStart w:id="31" w:name="_Toc20370"/>
      <w:r>
        <w:rPr>
          <w:rFonts w:hint="eastAsia"/>
          <w:lang w:val="en-US" w:eastAsia="zh-CN"/>
        </w:rPr>
        <w:t>注意事项</w:t>
      </w:r>
      <w:bookmarkEnd w:id="31"/>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为顺利实现本项目开评标的远程交互，建议投标人配置的硬件设施有：高配置电脑、高速稳定的网络、电源（不间断）、CA锁、音视频设备（话筒、耳麦、高清摄像头、音响），浏览器要求使用IE11浏览器，且电脑已经正确安装了陕西省公共资源CA驱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建议投标人在开标前登录不见面开标大厅，并及时签到，否则将无法参与不见面开标活动</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投标人需注意CA锁一定要提前准备好，并确保CA锁为制作投标文件的CA锁。</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firstLine="420" w:firstLineChars="200"/>
        <w:textAlignment w:val="auto"/>
        <w:rPr>
          <w:rFonts w:hint="default"/>
          <w:lang w:val="en-US" w:eastAsia="zh-CN"/>
        </w:rPr>
      </w:pPr>
      <w:r>
        <w:rPr>
          <w:rFonts w:hint="eastAsia"/>
          <w:lang w:val="en-US" w:eastAsia="zh-CN"/>
        </w:rPr>
        <w:t>及时关注右侧公告及互动栏目信息，并尽快做出响应。</w:t>
      </w:r>
    </w:p>
    <w:p>
      <w:pPr>
        <w:widowControl w:val="0"/>
        <w:numPr>
          <w:ilvl w:val="0"/>
          <w:numId w:val="0"/>
        </w:numPr>
        <w:jc w:val="both"/>
        <w:rPr>
          <w:rFonts w:hint="default"/>
          <w:lang w:val="en-US" w:eastAsia="zh-CN"/>
        </w:rPr>
      </w:pPr>
    </w:p>
    <w:p>
      <w:pPr>
        <w:numPr>
          <w:ilvl w:val="0"/>
          <w:numId w:val="0"/>
        </w:numPr>
        <w:ind w:leftChars="0"/>
        <w:rPr>
          <w:rFonts w:hint="eastAsia"/>
          <w:lang w:val="en-US" w:eastAsia="zh-CN"/>
        </w:rPr>
      </w:pPr>
    </w:p>
    <w:sectPr>
      <w:footerReference r:id="rId4" w:type="default"/>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FFCC7D"/>
    <w:multiLevelType w:val="singleLevel"/>
    <w:tmpl w:val="C1FFCC7D"/>
    <w:lvl w:ilvl="0" w:tentative="0">
      <w:start w:val="1"/>
      <w:numFmt w:val="decimal"/>
      <w:suff w:val="nothing"/>
      <w:lvlText w:val="%1、"/>
      <w:lvlJc w:val="left"/>
    </w:lvl>
  </w:abstractNum>
  <w:abstractNum w:abstractNumId="1">
    <w:nsid w:val="0A581623"/>
    <w:multiLevelType w:val="multilevel"/>
    <w:tmpl w:val="0A581623"/>
    <w:lvl w:ilvl="0" w:tentative="0">
      <w:start w:val="1"/>
      <w:numFmt w:val="decimal"/>
      <w:lvlText w:val="%1、"/>
      <w:lvlJc w:val="left"/>
      <w:pPr>
        <w:ind w:left="780" w:hanging="360"/>
      </w:pPr>
      <w:rPr>
        <w:rFonts w:hint="default"/>
        <w:b w:val="0"/>
        <w:color w:val="auto"/>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6F7B74B"/>
    <w:multiLevelType w:val="singleLevel"/>
    <w:tmpl w:val="16F7B74B"/>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606A8"/>
    <w:rsid w:val="004873FF"/>
    <w:rsid w:val="00CE41FB"/>
    <w:rsid w:val="03486E97"/>
    <w:rsid w:val="066D5FC6"/>
    <w:rsid w:val="0B254110"/>
    <w:rsid w:val="0CF30D3D"/>
    <w:rsid w:val="0ED86738"/>
    <w:rsid w:val="0FF05466"/>
    <w:rsid w:val="15BF3B6C"/>
    <w:rsid w:val="1B631495"/>
    <w:rsid w:val="1C8C04F9"/>
    <w:rsid w:val="1DC77FBE"/>
    <w:rsid w:val="1F27291F"/>
    <w:rsid w:val="20DE4753"/>
    <w:rsid w:val="2908497E"/>
    <w:rsid w:val="297F25D4"/>
    <w:rsid w:val="2A265DC4"/>
    <w:rsid w:val="2BD301F7"/>
    <w:rsid w:val="2D6A3458"/>
    <w:rsid w:val="2F164E8A"/>
    <w:rsid w:val="31921890"/>
    <w:rsid w:val="33B15DF3"/>
    <w:rsid w:val="35BD309F"/>
    <w:rsid w:val="45687615"/>
    <w:rsid w:val="456D18A8"/>
    <w:rsid w:val="47351D0B"/>
    <w:rsid w:val="480B6171"/>
    <w:rsid w:val="48BE0977"/>
    <w:rsid w:val="49F30BD6"/>
    <w:rsid w:val="4FA571AE"/>
    <w:rsid w:val="513D558E"/>
    <w:rsid w:val="55094611"/>
    <w:rsid w:val="55485CDD"/>
    <w:rsid w:val="562228B0"/>
    <w:rsid w:val="5A8731F5"/>
    <w:rsid w:val="5C434DB3"/>
    <w:rsid w:val="5CA23B21"/>
    <w:rsid w:val="5E473E64"/>
    <w:rsid w:val="616F4D94"/>
    <w:rsid w:val="61E72881"/>
    <w:rsid w:val="63406B92"/>
    <w:rsid w:val="663F5364"/>
    <w:rsid w:val="6745495F"/>
    <w:rsid w:val="6A5958CA"/>
    <w:rsid w:val="6AB10B2E"/>
    <w:rsid w:val="6FDE2F4E"/>
    <w:rsid w:val="76C02B04"/>
    <w:rsid w:val="7B445CA8"/>
    <w:rsid w:val="7C50500C"/>
    <w:rsid w:val="7D2977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1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character" w:customStyle="1" w:styleId="11">
    <w:name w:val="标题 2 Char"/>
    <w:link w:val="3"/>
    <w:qFormat/>
    <w:uiPriority w:val="0"/>
    <w:rPr>
      <w:rFonts w:ascii="Arial" w:hAnsi="Arial" w:eastAsia="黑体"/>
      <w:b/>
      <w:sz w:val="32"/>
    </w:r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 w:type="paragraph" w:customStyle="1" w:styleId="14">
    <w:name w:val="Indent Normal"/>
    <w:basedOn w:val="1"/>
    <w:qFormat/>
    <w:uiPriority w:val="0"/>
    <w:pPr>
      <w:ind w:firstLine="150" w:firstLineChars="150"/>
    </w:pPr>
    <w:rPr>
      <w:sz w:val="24"/>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2.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2020-02-17T08:53:00Z</dcterms:created>
  <dc:creator>33869</dc:creator>
  <cp:lastModifiedBy>考拉小巫</cp:lastModifiedBy>
  <cp:lastPrinted>2021-07-19T08:53:00Z</cp:lastPrinted>
  <dcterms:modified xsi:type="dcterms:W3CDTF">2021-07-21T01:41:33Z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3E14219263E84EA78EAA36D4317CE563</vt:lpwstr>
  </property>
</Properties>
</file>