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 w:ascii="Calibri" w:hAnsi="Calibri" w:eastAsia="宋体" w:cs="Times New Roman"/>
          <w:b/>
          <w:bCs/>
          <w:sz w:val="48"/>
          <w:szCs w:val="48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sz w:val="48"/>
          <w:szCs w:val="48"/>
          <w:lang w:val="en-US" w:eastAsia="zh-CN"/>
        </w:rPr>
        <w:t>西咸新区公共资源交易不见面开标大厅</w:t>
      </w:r>
    </w:p>
    <w:p>
      <w:pPr>
        <w:jc w:val="center"/>
        <w:rPr>
          <w:rFonts w:hint="eastAsia" w:ascii="Calibri" w:hAnsi="Calibri" w:eastAsia="宋体" w:cs="Times New Roman"/>
          <w:b/>
          <w:bCs/>
          <w:sz w:val="48"/>
          <w:szCs w:val="48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sz w:val="48"/>
          <w:szCs w:val="48"/>
          <w:lang w:val="en-US" w:eastAsia="zh-CN"/>
        </w:rPr>
        <w:t>政府采购代理操作手册</w:t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417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</w:t>
          </w:r>
          <w:r>
            <w:rPr>
              <w:rFonts w:hint="eastAsia" w:ascii="宋体" w:hAnsi="宋体" w:eastAsia="宋体"/>
              <w:sz w:val="21"/>
              <w:lang w:val="en-US" w:eastAsia="zh-CN"/>
            </w:rPr>
            <w:t xml:space="preserve">  </w:t>
          </w:r>
          <w:r>
            <w:rPr>
              <w:rFonts w:ascii="宋体" w:hAnsi="宋体" w:eastAsia="宋体"/>
              <w:sz w:val="21"/>
            </w:rPr>
            <w:t>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/>
              <w:sz w:val="44"/>
              <w:szCs w:val="44"/>
              <w:lang w:val="en-US" w:eastAsia="zh-CN"/>
            </w:rPr>
            <w:instrText xml:space="preserve">TOC \o "1-2" \h \u </w:instrText>
          </w:r>
          <w:r>
            <w:rPr>
              <w:rFonts w:hint="default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_Toc30877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系统登陆</w:t>
          </w:r>
          <w:r>
            <w:tab/>
          </w:r>
          <w:r>
            <w:fldChar w:fldCharType="begin"/>
          </w:r>
          <w:r>
            <w:instrText xml:space="preserve"> PAGEREF _Toc30877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_Toc20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1、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_Toc20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_Toc28289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2、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_Toc28289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_Toc2354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3、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证书工具</w:t>
          </w:r>
          <w:r>
            <w:tab/>
          </w:r>
          <w:r>
            <w:fldChar w:fldCharType="begin"/>
          </w:r>
          <w:r>
            <w:instrText xml:space="preserve"> PAGEREF _Toc2354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_Toc27109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4、系统登录</w:t>
          </w:r>
          <w:r>
            <w:tab/>
          </w:r>
          <w:r>
            <w:fldChar w:fldCharType="begin"/>
          </w:r>
          <w:r>
            <w:instrText xml:space="preserve"> PAGEREF _Toc27109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_Toc19819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开标流程</w:t>
          </w:r>
          <w:r>
            <w:tab/>
          </w:r>
          <w:r>
            <w:fldChar w:fldCharType="begin"/>
          </w:r>
          <w:r>
            <w:instrText xml:space="preserve"> PAGEREF _Toc19819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_Toc2600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_Toc2600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_Toc30067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阅读开标流程</w:t>
          </w:r>
          <w:r>
            <w:tab/>
          </w:r>
          <w:r>
            <w:fldChar w:fldCharType="begin"/>
          </w:r>
          <w:r>
            <w:instrText xml:space="preserve"> PAGEREF _Toc30067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_Toc2235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公布投标人</w:t>
          </w:r>
          <w:r>
            <w:tab/>
          </w:r>
          <w:r>
            <w:fldChar w:fldCharType="begin"/>
          </w:r>
          <w:r>
            <w:instrText xml:space="preserve"> PAGEREF _Toc2235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_Toc25180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投标解密</w:t>
          </w:r>
          <w:r>
            <w:tab/>
          </w:r>
          <w:r>
            <w:fldChar w:fldCharType="begin"/>
          </w:r>
          <w:r>
            <w:instrText xml:space="preserve"> PAGEREF _Toc25180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_Toc8768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批量导入</w:t>
          </w:r>
          <w:r>
            <w:tab/>
          </w:r>
          <w:r>
            <w:fldChar w:fldCharType="begin"/>
          </w:r>
          <w:r>
            <w:instrText xml:space="preserve"> PAGEREF _Toc8768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_Toc9902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公布开标结果</w:t>
          </w:r>
          <w:r>
            <w:tab/>
          </w:r>
          <w:r>
            <w:fldChar w:fldCharType="begin"/>
          </w:r>
          <w:r>
            <w:instrText xml:space="preserve"> PAGEREF _Toc9902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_Toc3530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开标结束</w:t>
          </w:r>
          <w:r>
            <w:tab/>
          </w:r>
          <w:r>
            <w:fldChar w:fldCharType="begin"/>
          </w:r>
          <w:r>
            <w:instrText xml:space="preserve"> PAGEREF _Toc3530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_Toc31024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其他功能介绍</w:t>
          </w:r>
          <w:r>
            <w:tab/>
          </w:r>
          <w:r>
            <w:fldChar w:fldCharType="begin"/>
          </w:r>
          <w:r>
            <w:instrText xml:space="preserve"> PAGEREF _Toc31024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_Toc6906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人员列表</w:t>
          </w:r>
          <w:r>
            <w:tab/>
          </w:r>
          <w:r>
            <w:fldChar w:fldCharType="begin"/>
          </w:r>
          <w:r>
            <w:instrText xml:space="preserve"> PAGEREF _Toc6906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_Toc30487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交流控制+互动交流</w:t>
          </w:r>
          <w:r>
            <w:tab/>
          </w:r>
          <w:r>
            <w:fldChar w:fldCharType="begin"/>
          </w:r>
          <w:r>
            <w:instrText xml:space="preserve"> PAGEREF _Toc30487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_Toc5635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开标小组</w:t>
          </w:r>
          <w:r>
            <w:tab/>
          </w:r>
          <w:r>
            <w:fldChar w:fldCharType="begin"/>
          </w:r>
          <w:r>
            <w:instrText xml:space="preserve"> PAGEREF _Toc5635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_Toc30827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异议答复</w:t>
          </w:r>
          <w:r>
            <w:tab/>
          </w:r>
          <w:r>
            <w:fldChar w:fldCharType="begin"/>
          </w:r>
          <w:r>
            <w:instrText xml:space="preserve"> PAGEREF _Toc30827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_Toc18656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注意事项</w:t>
          </w:r>
          <w:r>
            <w:tab/>
          </w:r>
          <w:r>
            <w:fldChar w:fldCharType="begin"/>
          </w:r>
          <w:r>
            <w:instrText xml:space="preserve"> PAGEREF _Toc18656 </w:instrText>
          </w:r>
          <w:r>
            <w:fldChar w:fldCharType="separate"/>
          </w:r>
          <w:r>
            <w:t>- 25 -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jc w:val="both"/>
            <w:rPr>
              <w:rFonts w:hint="default"/>
              <w:sz w:val="44"/>
              <w:szCs w:val="44"/>
              <w:lang w:val="en-US" w:eastAsia="zh-CN"/>
            </w:rPr>
          </w:pPr>
          <w:r>
            <w:rPr>
              <w:rFonts w:hint="default"/>
              <w:szCs w:val="44"/>
              <w:lang w:val="en-US" w:eastAsia="zh-CN"/>
            </w:rPr>
            <w:fldChar w:fldCharType="end"/>
          </w:r>
        </w:p>
      </w:sdtContent>
    </w:sdt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30877"/>
      <w:r>
        <w:rPr>
          <w:rFonts w:hint="eastAsia"/>
          <w:lang w:val="en-US" w:eastAsia="zh-CN"/>
        </w:rPr>
        <w:t>系统登陆</w:t>
      </w:r>
      <w:bookmarkEnd w:id="0"/>
    </w:p>
    <w:p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1" w:name="_Toc476838168"/>
      <w:bookmarkStart w:id="2" w:name="_Toc20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浏览器配置</w:t>
      </w:r>
      <w:bookmarkEnd w:id="1"/>
      <w:bookmarkEnd w:id="2"/>
    </w:p>
    <w:p>
      <w:pPr>
        <w:pStyle w:val="4"/>
        <w:ind w:left="1072" w:hanging="1072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3" w:name="_Toc476838169"/>
      <w:r>
        <w:rPr>
          <w:rFonts w:hint="eastAsia" w:asciiTheme="minorEastAsia" w:hAnsiTheme="minorEastAsia" w:eastAsiaTheme="minorEastAsia" w:cstheme="minorEastAsia"/>
          <w:sz w:val="28"/>
          <w:szCs w:val="24"/>
        </w:rPr>
        <w:t>Internet选项</w:t>
      </w:r>
      <w:bookmarkEnd w:id="3"/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为了让系统插件能够正常工作，请按照以下步骤进行浏览器的配置。</w:t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1、打开浏览器，在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“工</w:t>
      </w: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具”菜单→“Internet选项”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3562350" cy="3152775"/>
            <wp:effectExtent l="0" t="0" r="381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2914650" cy="3476625"/>
            <wp:effectExtent l="0" t="0" r="11430" b="133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3638550" cy="3971925"/>
            <wp:effectExtent l="0" t="0" r="3810" b="571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4、点击“站点” 按钮，出现如下对话框：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980815" cy="4704715"/>
            <wp:effectExtent l="0" t="0" r="12065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输入系统服务器的IP地址，格式例如：222.143.20.34，然后点击“添加”按钮完成添加，再按“关闭”按钮退出。</w:t>
      </w:r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5、设置自定义安全级别，开放Activex的访问权限：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3543300" cy="4200525"/>
            <wp:effectExtent l="0" t="0" r="7620" b="571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①会出现一个窗口，把其中的Activex控件和插件的设置全部改为启用。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4114800" cy="3829050"/>
            <wp:effectExtent l="0" t="0" r="0" b="11430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②文件下载设置，开放文件下载的权限：设置为启用。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3524250" cy="3705225"/>
            <wp:effectExtent l="0" t="0" r="11430" b="133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4"/>
        <w:ind w:left="1072" w:hanging="1072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4" w:name="_Toc476838170"/>
      <w:r>
        <w:rPr>
          <w:rFonts w:hint="eastAsia" w:asciiTheme="minorEastAsia" w:hAnsiTheme="minorEastAsia" w:eastAsiaTheme="minorEastAsia" w:cstheme="minorEastAsia"/>
          <w:sz w:val="28"/>
          <w:szCs w:val="24"/>
        </w:rPr>
        <w:t>关闭拦截工具</w:t>
      </w:r>
      <w:bookmarkEnd w:id="4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13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095875" cy="2324100"/>
            <wp:effectExtent l="0" t="0" r="9525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5" w:name="_Toc476838171"/>
      <w:r>
        <w:rPr>
          <w:rFonts w:hint="eastAsia" w:asciiTheme="minorEastAsia" w:hAnsiTheme="minorEastAsia" w:eastAsiaTheme="minorEastAsia" w:cstheme="minorEastAsia"/>
          <w:sz w:val="28"/>
          <w:szCs w:val="24"/>
        </w:rPr>
        <w:t>设置兼容性模式</w:t>
      </w:r>
      <w:bookmarkEnd w:id="5"/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点击IE菜单栏里边的工具-兼容性视图设置，如下图：</w:t>
      </w: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274310" cy="2755265"/>
            <wp:effectExtent l="0" t="0" r="1397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进入如下页面：</w:t>
      </w: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4171315" cy="5494655"/>
            <wp:effectExtent l="0" t="0" r="444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5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将网站地址</w:t>
      </w: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sxggzyjy.cn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添加进去即可。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6" w:name="_Toc476838172"/>
      <w:bookmarkStart w:id="7" w:name="_Toc28289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驱动安装说明</w:t>
      </w:r>
      <w:bookmarkEnd w:id="6"/>
      <w:bookmarkEnd w:id="7"/>
    </w:p>
    <w:p>
      <w:pPr>
        <w:pStyle w:val="4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8" w:name="_Toc476838173"/>
      <w:r>
        <w:rPr>
          <w:rFonts w:hint="eastAsia" w:asciiTheme="minorEastAsia" w:hAnsiTheme="minorEastAsia" w:eastAsiaTheme="minorEastAsia" w:cstheme="minorEastAsia"/>
          <w:sz w:val="28"/>
          <w:szCs w:val="24"/>
        </w:rPr>
        <w:t>驱动下载</w:t>
      </w:r>
      <w:bookmarkEnd w:id="8"/>
    </w:p>
    <w:p>
      <w:pPr>
        <w:ind w:left="345" w:leftChars="50" w:hanging="240" w:hanging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在会员系统登录的首界面下载驱动，如下图红框处。</w:t>
      </w:r>
    </w:p>
    <w:p>
      <w:pPr>
        <w:ind w:left="345" w:leftChars="50" w:hanging="240" w:hanging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274310" cy="2401570"/>
            <wp:effectExtent l="0" t="0" r="1397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5" w:leftChars="50" w:hanging="240" w:hanging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4"/>
        <w:ind w:left="1072" w:hanging="1072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9" w:name="_Toc476838174"/>
      <w:bookmarkStart w:id="10" w:name="_Toc346183629"/>
      <w:bookmarkStart w:id="11" w:name="_Toc346701725"/>
      <w:r>
        <w:rPr>
          <w:rFonts w:hint="eastAsia" w:asciiTheme="minorEastAsia" w:hAnsiTheme="minorEastAsia" w:eastAsiaTheme="minorEastAsia" w:cstheme="minorEastAsia"/>
          <w:sz w:val="28"/>
          <w:szCs w:val="24"/>
        </w:rPr>
        <w:t>安装驱动程序</w:t>
      </w:r>
      <w:bookmarkEnd w:id="9"/>
      <w:bookmarkEnd w:id="10"/>
      <w:bookmarkEnd w:id="11"/>
    </w:p>
    <w:p>
      <w:pPr>
        <w:pStyle w:val="14"/>
        <w:numPr>
          <w:ilvl w:val="0"/>
          <w:numId w:val="2"/>
        </w:numPr>
        <w:spacing w:line="360" w:lineRule="auto"/>
        <w:ind w:firstLineChars="0"/>
        <w:rPr>
          <w:rFonts w:hint="eastAsia" w:asciiTheme="minorEastAsia" w:hAnsiTheme="minorEastAsia" w:eastAsiaTheme="minorEastAsia" w:cstheme="minorEastAsia"/>
          <w:b/>
          <w:color w:val="FF0000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双击安装程序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80390" cy="961390"/>
            <wp:effectExtent l="0" t="0" r="13970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，进入安装页面。</w:t>
      </w:r>
      <w:r>
        <w:rPr>
          <w:rFonts w:hint="eastAsia" w:asciiTheme="minorEastAsia" w:hAnsiTheme="minorEastAsia" w:eastAsiaTheme="minorEastAsia" w:cstheme="minorEastAsia"/>
          <w:b/>
          <w:color w:val="FF0000"/>
          <w:spacing w:val="4"/>
          <w:sz w:val="24"/>
          <w:szCs w:val="24"/>
        </w:rPr>
        <w:t>注意安装过程中电脑不要插CA锁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274310" cy="3956050"/>
            <wp:effectExtent l="0" t="0" r="1397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2、点击快速安装，进入安装页面。</w:t>
      </w:r>
    </w:p>
    <w:p>
      <w:pPr>
        <w:pStyle w:val="13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274310" cy="3956050"/>
            <wp:effectExtent l="0" t="0" r="1397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3、点击确定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4790440" cy="3437890"/>
            <wp:effectExtent l="0" t="0" r="1016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4、点击完成，驱动安装成功。</w:t>
      </w:r>
    </w:p>
    <w:p>
      <w:pPr>
        <w:pStyle w:val="13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pacing w:val="4"/>
          <w:sz w:val="24"/>
          <w:szCs w:val="24"/>
        </w:rPr>
        <w:drawing>
          <wp:inline distT="0" distB="0" distL="0" distR="0">
            <wp:extent cx="5274310" cy="3955415"/>
            <wp:effectExtent l="0" t="0" r="13970" b="6985"/>
            <wp:docPr id="38" name="图片 38" descr="C:\Users\Administrator\Desktop\QQ截图20171025103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Desktop\QQ截图201710251034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按照程序的提示进行安装。</w:t>
      </w:r>
      <w:r>
        <w:rPr>
          <w:rFonts w:hint="eastAsia" w:asciiTheme="minorEastAsia" w:hAnsiTheme="minorEastAsia" w:eastAsiaTheme="minorEastAsia" w:cstheme="minorEastAsia"/>
          <w:b/>
          <w:color w:val="FF0000"/>
          <w:spacing w:val="4"/>
          <w:sz w:val="24"/>
          <w:szCs w:val="24"/>
        </w:rPr>
        <w:t>注意安装过程中电脑不要插CA锁</w:t>
      </w:r>
    </w:p>
    <w:p>
      <w:pPr>
        <w:pStyle w:val="13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spacing w:val="4"/>
          <w:sz w:val="24"/>
          <w:szCs w:val="24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12" w:name="_Toc346701727"/>
      <w:bookmarkStart w:id="13" w:name="_Toc346183631"/>
      <w:bookmarkStart w:id="14" w:name="_Toc476838175"/>
      <w:bookmarkStart w:id="15" w:name="_Toc2354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证书工具</w:t>
      </w:r>
      <w:bookmarkEnd w:id="12"/>
      <w:bookmarkEnd w:id="13"/>
      <w:bookmarkEnd w:id="14"/>
      <w:bookmarkEnd w:id="15"/>
    </w:p>
    <w:p>
      <w:pPr>
        <w:pStyle w:val="4"/>
        <w:ind w:left="1072" w:hanging="1072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16" w:name="_Toc476838176"/>
      <w:bookmarkStart w:id="17" w:name="_Toc346183632"/>
      <w:bookmarkStart w:id="18" w:name="_Toc346701728"/>
      <w:r>
        <w:rPr>
          <w:rFonts w:hint="eastAsia" w:asciiTheme="minorEastAsia" w:hAnsiTheme="minorEastAsia" w:eastAsiaTheme="minorEastAsia" w:cstheme="minorEastAsia"/>
          <w:sz w:val="28"/>
          <w:szCs w:val="24"/>
        </w:rPr>
        <w:t>修改口令</w:t>
      </w:r>
      <w:bookmarkEnd w:id="16"/>
      <w:bookmarkEnd w:id="17"/>
      <w:bookmarkEnd w:id="18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用户可以点击桌面上的HaiKey用户工具</w:t>
      </w:r>
      <w:r>
        <w:drawing>
          <wp:inline distT="0" distB="0" distL="114300" distR="114300">
            <wp:extent cx="752475" cy="571500"/>
            <wp:effectExtent l="0" t="0" r="952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，然后选择PIN码管理进入PIN码管理界面。</w:t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PIN码相当于证书Key的密码，需要妥善保管，新发出的证书Key的密码是111111（6个1）。</w:t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drawing>
          <wp:inline distT="0" distB="0" distL="114300" distR="114300">
            <wp:extent cx="5272405" cy="3514725"/>
            <wp:effectExtent l="0" t="0" r="4445" b="952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输入正确的旧PIN码和新PIN码，点击确认就可以修改密码了。</w:t>
      </w:r>
    </w:p>
    <w:p>
      <w:pPr>
        <w:pStyle w:val="3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19" w:name="_Toc27109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4、系统登录</w:t>
      </w:r>
      <w:bookmarkEnd w:id="19"/>
    </w:p>
    <w:p>
      <w:pPr>
        <w:numPr>
          <w:ilvl w:val="0"/>
          <w:numId w:val="3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打开西咸新区公共资源交易网站（http://xxxq.sxggzyjy.cn/），点击【电子交易平台】-----【不见面开标系统】进入不见面开标大厅登陆首页。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278003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5080635"/>
            <wp:effectExtent l="0" t="0" r="762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0340" cy="2360930"/>
            <wp:effectExtent l="0" t="0" r="1270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点击【登陆】---挑选招标代理身份使用CA锁登陆系统。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2880" cy="2347595"/>
            <wp:effectExtent l="0" t="0" r="1016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2462530"/>
            <wp:effectExtent l="0" t="0" r="146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备注：推荐使用IE11浏览器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20" w:name="_Toc19819"/>
      <w:r>
        <w:rPr>
          <w:rFonts w:hint="eastAsia"/>
          <w:lang w:val="en-US" w:eastAsia="zh-CN"/>
        </w:rPr>
        <w:t>开标流程</w:t>
      </w:r>
      <w:bookmarkEnd w:id="20"/>
    </w:p>
    <w:p>
      <w:pPr>
        <w:pStyle w:val="3"/>
        <w:bidi w:val="0"/>
        <w:rPr>
          <w:rFonts w:hint="default"/>
          <w:lang w:val="en-US" w:eastAsia="zh-CN"/>
        </w:rPr>
      </w:pPr>
      <w:bookmarkStart w:id="21" w:name="_Toc2600"/>
      <w:r>
        <w:rPr>
          <w:rFonts w:hint="eastAsia"/>
          <w:lang w:val="en-US" w:eastAsia="zh-CN"/>
        </w:rPr>
        <w:t>我的项目</w:t>
      </w:r>
      <w:bookmarkEnd w:id="21"/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在我的项目里面找到等待开标的项目，点击进入不见面开标会议室。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2374900"/>
            <wp:effectExtent l="0" t="0" r="444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2" w:name="_Toc30067"/>
      <w:r>
        <w:rPr>
          <w:rFonts w:hint="eastAsia"/>
          <w:lang w:val="en-US" w:eastAsia="zh-CN"/>
        </w:rPr>
        <w:t>阅读开标流程</w:t>
      </w:r>
      <w:bookmarkEnd w:id="22"/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代理机构阅读开标流程，等待倒计时结束后开始开标活动。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81580"/>
            <wp:effectExtent l="0" t="0" r="635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0340" cy="2366645"/>
            <wp:effectExtent l="0" t="0" r="1270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3" w:name="_Toc2235"/>
      <w:r>
        <w:rPr>
          <w:rFonts w:hint="eastAsia"/>
          <w:lang w:val="en-US" w:eastAsia="zh-CN"/>
        </w:rPr>
        <w:t>公布投标人</w:t>
      </w:r>
      <w:bookmarkEnd w:id="23"/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开标时间到了后，代理点击公布投标人。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2370455"/>
            <wp:effectExtent l="0" t="0" r="1460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230" cy="2443480"/>
            <wp:effectExtent l="0" t="0" r="381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投标人名单有图标展示模式和列表展示模式，可根据自己意愿进行切换。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4310" cy="2157095"/>
            <wp:effectExtent l="0" t="0" r="13970" b="698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812415"/>
            <wp:effectExtent l="0" t="0" r="698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60秒倒计时结束后，代理机构可点击下一阶段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865" cy="2625725"/>
            <wp:effectExtent l="0" t="0" r="3175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2475865"/>
            <wp:effectExtent l="0" t="0" r="4445" b="825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4" w:name="_Toc25180"/>
      <w:r>
        <w:rPr>
          <w:rFonts w:hint="eastAsia"/>
          <w:lang w:val="en-US" w:eastAsia="zh-CN"/>
        </w:rPr>
        <w:t>投标解密</w:t>
      </w:r>
      <w:bookmarkEnd w:id="24"/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在投标解密阶段，由代理机构发起，所有投标人在线远程解密，所有单位解密成功后，系统会提醒“投标文件已全部解密，请进入下一阶段”，请点击确定，进入下一阶段。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7960" cy="2821940"/>
            <wp:effectExtent l="0" t="0" r="5080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5" w:name="_Toc8768"/>
      <w:r>
        <w:rPr>
          <w:rFonts w:hint="eastAsia"/>
          <w:lang w:val="en-US" w:eastAsia="zh-CN"/>
        </w:rPr>
        <w:t>批量导入</w:t>
      </w:r>
      <w:bookmarkEnd w:id="25"/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代理在不见面开标系统点击批量导入按钮，完成批量导入操作。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677795"/>
            <wp:effectExtent l="0" t="0" r="13970" b="444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批量导入成功，点击确定。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3552190"/>
            <wp:effectExtent l="0" t="0" r="1270" b="139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6" w:name="_Toc9902"/>
      <w:r>
        <w:rPr>
          <w:rFonts w:hint="eastAsia"/>
          <w:lang w:val="en-US" w:eastAsia="zh-CN"/>
        </w:rPr>
        <w:t>公布开标结果</w:t>
      </w:r>
      <w:bookmarkEnd w:id="26"/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3784600"/>
            <wp:effectExtent l="0" t="0" r="1270" b="1016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7" w:name="_Toc3530"/>
      <w:r>
        <w:rPr>
          <w:rFonts w:hint="eastAsia"/>
          <w:lang w:val="en-US" w:eastAsia="zh-CN"/>
        </w:rPr>
        <w:t>开标结束</w:t>
      </w:r>
      <w:bookmarkEnd w:id="27"/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60秒倒计时结束后点击开标结束，本次不见面开标结束；</w:t>
      </w:r>
      <w:r>
        <w:drawing>
          <wp:inline distT="0" distB="0" distL="114300" distR="114300">
            <wp:extent cx="5267960" cy="2576830"/>
            <wp:effectExtent l="0" t="0" r="5080" b="1397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865" cy="3354705"/>
            <wp:effectExtent l="0" t="0" r="3175" b="1333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28" w:name="_Toc31024"/>
      <w:r>
        <w:rPr>
          <w:rFonts w:hint="eastAsia"/>
          <w:lang w:val="en-US" w:eastAsia="zh-CN"/>
        </w:rPr>
        <w:t>其他功能介绍</w:t>
      </w:r>
      <w:bookmarkEnd w:id="28"/>
    </w:p>
    <w:p>
      <w:pPr>
        <w:pStyle w:val="3"/>
        <w:bidi w:val="0"/>
        <w:rPr>
          <w:rFonts w:hint="eastAsia"/>
          <w:lang w:val="en-US" w:eastAsia="zh-CN"/>
        </w:rPr>
      </w:pPr>
      <w:bookmarkStart w:id="29" w:name="_Toc6906"/>
      <w:r>
        <w:rPr>
          <w:rFonts w:hint="eastAsia"/>
          <w:lang w:val="en-US" w:eastAsia="zh-CN"/>
        </w:rPr>
        <w:t>人员列表</w:t>
      </w:r>
      <w:bookmarkEnd w:id="2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点击人员列表，可以查看投标人列表、投标人作为以及游客列表</w:t>
      </w:r>
    </w:p>
    <w:p>
      <w:r>
        <w:drawing>
          <wp:inline distT="0" distB="0" distL="114300" distR="114300">
            <wp:extent cx="5269865" cy="2418715"/>
            <wp:effectExtent l="0" t="0" r="3175" b="444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0" w:name="_Toc30487"/>
      <w:r>
        <w:rPr>
          <w:rFonts w:hint="eastAsia"/>
          <w:lang w:val="en-US" w:eastAsia="zh-CN"/>
        </w:rPr>
        <w:t>交流控制+互动交流</w:t>
      </w:r>
      <w:bookmarkEnd w:id="3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交流控制，可以控制开启关闭群聊、开启关闭私聊，来控制开标大厅互动交流的范围。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群聊、私聊默认均为关闭状态，代理根据需要进行开启，开启后代理可与投标人进行文字、语音沟通。</w:t>
      </w:r>
    </w:p>
    <w:p>
      <w:r>
        <w:drawing>
          <wp:inline distT="0" distB="0" distL="114300" distR="114300">
            <wp:extent cx="5274310" cy="4742180"/>
            <wp:effectExtent l="0" t="0" r="13970" b="1270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开启私聊后，代理可点击私聊按钮，并挑选投标人进行私聊。</w:t>
      </w:r>
    </w:p>
    <w:p>
      <w:r>
        <w:drawing>
          <wp:inline distT="0" distB="0" distL="114300" distR="114300">
            <wp:extent cx="5267325" cy="3954145"/>
            <wp:effectExtent l="0" t="0" r="5715" b="825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687830"/>
            <wp:effectExtent l="0" t="0" r="5715" b="381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83480" cy="4655820"/>
            <wp:effectExtent l="0" t="0" r="0" b="762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1" w:name="_Toc5635"/>
      <w:r>
        <w:rPr>
          <w:rFonts w:hint="eastAsia"/>
          <w:lang w:val="en-US" w:eastAsia="zh-CN"/>
        </w:rPr>
        <w:t>开标小组</w:t>
      </w:r>
      <w:bookmarkEnd w:id="3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招标代理可在开标小组栏目与开标小组成员进行沟通交流。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701415" cy="4568190"/>
            <wp:effectExtent l="0" t="0" r="1905" b="381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2" w:name="_Toc30827"/>
      <w:r>
        <w:rPr>
          <w:rFonts w:hint="eastAsia"/>
          <w:lang w:val="en-US" w:eastAsia="zh-CN"/>
        </w:rPr>
        <w:t>异议答复</w:t>
      </w:r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投标人提出异议后，代理和通过异议答复功能进行文字回复。</w:t>
      </w:r>
    </w:p>
    <w:p>
      <w:r>
        <w:drawing>
          <wp:inline distT="0" distB="0" distL="114300" distR="114300">
            <wp:extent cx="5273675" cy="2966085"/>
            <wp:effectExtent l="0" t="0" r="14605" b="571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113915"/>
            <wp:effectExtent l="0" t="0" r="635" b="444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258185"/>
            <wp:effectExtent l="0" t="0" r="0" b="317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33" w:name="_Toc18656"/>
      <w:r>
        <w:rPr>
          <w:rFonts w:hint="eastAsia"/>
          <w:lang w:val="en-US" w:eastAsia="zh-CN"/>
        </w:rPr>
        <w:t>注意事项</w:t>
      </w:r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42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代理机构需在开标前</w:t>
      </w:r>
      <w:bookmarkStart w:id="34" w:name="_GoBack"/>
      <w:bookmarkEnd w:id="34"/>
      <w:r>
        <w:rPr>
          <w:rFonts w:hint="eastAsia"/>
          <w:lang w:val="en-US" w:eastAsia="zh-CN"/>
        </w:rPr>
        <w:t>登陆不见面开标大厅检查各项功能，如有问题请及时与平台技术联系。</w:t>
      </w: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581623"/>
    <w:multiLevelType w:val="multilevel"/>
    <w:tmpl w:val="0A58162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  <w:b w:val="0"/>
        <w:color w:val="auto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6F7B74B"/>
    <w:multiLevelType w:val="singleLevel"/>
    <w:tmpl w:val="16F7B7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4B1BF09"/>
    <w:multiLevelType w:val="singleLevel"/>
    <w:tmpl w:val="54B1BF09"/>
    <w:lvl w:ilvl="0" w:tentative="0">
      <w:start w:val="1"/>
      <w:numFmt w:val="decimal"/>
      <w:suff w:val="nothing"/>
      <w:lvlText w:val="%1、"/>
      <w:lvlJc w:val="left"/>
      <w:pPr>
        <w:ind w:left="-423" w:leftChars="0" w:firstLine="0" w:firstLineChars="0"/>
      </w:pPr>
    </w:lvl>
  </w:abstractNum>
  <w:abstractNum w:abstractNumId="3">
    <w:nsid w:val="7B20B617"/>
    <w:multiLevelType w:val="singleLevel"/>
    <w:tmpl w:val="7B20B61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93E9F"/>
    <w:rsid w:val="019969C5"/>
    <w:rsid w:val="01CC7FEA"/>
    <w:rsid w:val="04675A86"/>
    <w:rsid w:val="054C330F"/>
    <w:rsid w:val="07784E6F"/>
    <w:rsid w:val="0D190DA7"/>
    <w:rsid w:val="11753B11"/>
    <w:rsid w:val="146078BC"/>
    <w:rsid w:val="16700FF2"/>
    <w:rsid w:val="16965379"/>
    <w:rsid w:val="1D756399"/>
    <w:rsid w:val="1DC77FBE"/>
    <w:rsid w:val="1DF64B6D"/>
    <w:rsid w:val="1E2869FE"/>
    <w:rsid w:val="1F137E5B"/>
    <w:rsid w:val="2176723F"/>
    <w:rsid w:val="23087E4B"/>
    <w:rsid w:val="242C37D5"/>
    <w:rsid w:val="251E73CA"/>
    <w:rsid w:val="316A6EAA"/>
    <w:rsid w:val="32E839C5"/>
    <w:rsid w:val="33C9433C"/>
    <w:rsid w:val="33EA10DF"/>
    <w:rsid w:val="34E01417"/>
    <w:rsid w:val="36445A0E"/>
    <w:rsid w:val="365F29FC"/>
    <w:rsid w:val="36A855C9"/>
    <w:rsid w:val="39984F79"/>
    <w:rsid w:val="3BAD53B9"/>
    <w:rsid w:val="3E59074B"/>
    <w:rsid w:val="40785B41"/>
    <w:rsid w:val="43FF0003"/>
    <w:rsid w:val="443E5840"/>
    <w:rsid w:val="4815474E"/>
    <w:rsid w:val="49925EF9"/>
    <w:rsid w:val="4DAD66F7"/>
    <w:rsid w:val="4E1732CF"/>
    <w:rsid w:val="4F4514BC"/>
    <w:rsid w:val="4FC675D8"/>
    <w:rsid w:val="51FF7795"/>
    <w:rsid w:val="53F81BA0"/>
    <w:rsid w:val="58BB189B"/>
    <w:rsid w:val="5C5570FF"/>
    <w:rsid w:val="5CC94FA0"/>
    <w:rsid w:val="60982B25"/>
    <w:rsid w:val="60D7549E"/>
    <w:rsid w:val="61E053DC"/>
    <w:rsid w:val="68774551"/>
    <w:rsid w:val="69511A0F"/>
    <w:rsid w:val="69BF7F1D"/>
    <w:rsid w:val="6C2A0FB1"/>
    <w:rsid w:val="6CA372FF"/>
    <w:rsid w:val="6E6E2800"/>
    <w:rsid w:val="6ED07431"/>
    <w:rsid w:val="72D33B58"/>
    <w:rsid w:val="74C23227"/>
    <w:rsid w:val="76083334"/>
    <w:rsid w:val="7690142B"/>
    <w:rsid w:val="79EB768C"/>
    <w:rsid w:val="7F0D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2020-02-17T08:53:00Z</dcterms:created>
  <dc:creator>33869</dc:creator>
  <cp:lastModifiedBy>考拉小巫</cp:lastModifiedBy>
  <cp:lastPrinted>2021-07-19T09:02:00Z</cp:lastPrinted>
  <dcterms:modified xsi:type="dcterms:W3CDTF">2021-07-21T01:38:54Z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A7D9AD2FBCAA4265B9396477B4933603</vt:lpwstr>
  </property>
</Properties>
</file>