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 xml:space="preserve">附件5 </w:t>
      </w:r>
    </w:p>
    <w:p>
      <w:pP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保函责任范围</w:t>
      </w:r>
    </w:p>
    <w:p>
      <w:pPr>
        <w:ind w:firstLine="42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招标采购项目：</w:t>
      </w:r>
    </w:p>
    <w:p>
      <w:pPr>
        <w:spacing w:line="560" w:lineRule="exact"/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）投标有效期内投保人撤销投标文件的；（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）中标通知书发出后，投保人放弃中标项目，无正 当理由不与招标人签订合同，在签订合同时向招标人提出附 加条件或者更改合同实质性内容，或者拒不提交所要求的履 约保证金；（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）投保人其他供应商或者采购代理机构恶意串通；（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）投保人在响应文件中提供虚假材料；（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 xml:space="preserve">）法律、法规或者招标文件规定的其他应当不予退还投标保证金情形的。 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 xml:space="preserve">非招标采购项目： </w:t>
      </w:r>
    </w:p>
    <w:p>
      <w:pPr>
        <w:spacing w:line="560" w:lineRule="exact"/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（1）投保人在提交响应文件截止时间后撤回响应文件； （2）投保人在响应文件中提供虚假材料； （3）除因不可抗力或磋商文件、谈判文件、询价通知 书等认可的情形以外，成交投保人不与采购人签订合同； （4）投保人其他供应商或者采购代理机构恶意串通； （5）法律、法规或者采购文件规定的其他应当不予退还投标保证金情形的。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009CA"/>
    <w:rsid w:val="4C1A42A6"/>
    <w:rsid w:val="518B5CF7"/>
    <w:rsid w:val="6CE0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2021-06-04T03:35:00Z</dcterms:created>
  <dc:creator>半呆半萌半幼稚</dc:creator>
  <cp:lastModifiedBy>半呆半萌半幼稚</cp:lastModifiedBy>
  <dcterms:modified xsi:type="dcterms:W3CDTF">2021-06-07T06:41:09Z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0B940A034C3A42929BC2778397D414F6</vt:lpwstr>
  </property>
</Properties>
</file>